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highlight w:val="none"/>
          <w:lang w:val="en-US" w:eastAsia="zh-CN"/>
        </w:rPr>
      </w:pPr>
      <w:r>
        <w:rPr>
          <w:rFonts w:hint="eastAsia"/>
          <w:highlight w:val="none"/>
          <w:lang w:val="en-US" w:eastAsia="zh-CN"/>
        </w:rPr>
        <w:t xml:space="preserve"> </w:t>
      </w:r>
    </w:p>
    <w:p>
      <w:pPr>
        <w:rPr>
          <w:highlight w:val="none"/>
        </w:rPr>
      </w:pPr>
    </w:p>
    <w:p>
      <w:pPr>
        <w:rPr>
          <w:highlight w:val="none"/>
        </w:rPr>
      </w:pPr>
    </w:p>
    <w:p>
      <w:pPr>
        <w:spacing w:line="360" w:lineRule="auto"/>
        <w:jc w:val="center"/>
        <w:rPr>
          <w:rFonts w:hint="eastAsia" w:ascii="方正小标宋简体" w:hAnsi="方正小标宋简体" w:eastAsia="方正小标宋简体" w:cs="方正小标宋简体"/>
          <w:b/>
          <w:bCs/>
          <w:sz w:val="48"/>
          <w:szCs w:val="48"/>
          <w:highlight w:val="none"/>
          <w:lang w:eastAsia="zh-CN"/>
        </w:rPr>
      </w:pPr>
      <w:r>
        <w:rPr>
          <w:rFonts w:hint="eastAsia" w:ascii="方正小标宋简体" w:hAnsi="方正小标宋简体" w:eastAsia="方正小标宋简体" w:cs="方正小标宋简体"/>
          <w:b/>
          <w:bCs/>
          <w:sz w:val="48"/>
          <w:szCs w:val="48"/>
          <w:highlight w:val="none"/>
          <w:lang w:eastAsia="zh-CN"/>
        </w:rPr>
        <w:t>广州市净水有限公司科创中心</w:t>
      </w:r>
    </w:p>
    <w:p>
      <w:pPr>
        <w:spacing w:line="360" w:lineRule="auto"/>
        <w:jc w:val="center"/>
        <w:rPr>
          <w:rFonts w:hint="eastAsia" w:ascii="方正小标宋简体" w:hAnsi="方正小标宋简体" w:eastAsia="方正小标宋简体" w:cs="方正小标宋简体"/>
          <w:b/>
          <w:bCs/>
          <w:sz w:val="48"/>
          <w:szCs w:val="48"/>
          <w:highlight w:val="none"/>
          <w:lang w:eastAsia="zh-CN"/>
        </w:rPr>
      </w:pPr>
      <w:r>
        <w:rPr>
          <w:rFonts w:hint="eastAsia" w:ascii="方正小标宋简体" w:hAnsi="方正小标宋简体" w:eastAsia="方正小标宋简体" w:cs="方正小标宋简体"/>
          <w:b/>
          <w:bCs/>
          <w:sz w:val="48"/>
          <w:szCs w:val="48"/>
          <w:highlight w:val="none"/>
          <w:lang w:eastAsia="zh-CN"/>
        </w:rPr>
        <w:t>音视频系统维保服务</w:t>
      </w:r>
    </w:p>
    <w:p>
      <w:pPr>
        <w:pStyle w:val="23"/>
        <w:ind w:firstLine="0"/>
        <w:rPr>
          <w:rFonts w:hint="eastAsia" w:ascii="方正小标宋简体" w:hAnsi="方正小标宋简体" w:eastAsia="方正小标宋简体" w:cs="方正小标宋简体"/>
          <w:sz w:val="48"/>
          <w:szCs w:val="48"/>
          <w:highlight w:val="none"/>
        </w:rPr>
      </w:pPr>
    </w:p>
    <w:p>
      <w:pPr>
        <w:jc w:val="center"/>
        <w:rPr>
          <w:rFonts w:hint="eastAsia" w:ascii="方正小标宋简体" w:hAnsi="方正小标宋简体" w:eastAsia="方正小标宋简体" w:cs="方正小标宋简体"/>
          <w:sz w:val="48"/>
          <w:szCs w:val="48"/>
          <w:highlight w:val="none"/>
        </w:rPr>
      </w:pPr>
      <w:r>
        <w:rPr>
          <w:rFonts w:hint="eastAsia" w:ascii="方正小标宋简体" w:hAnsi="方正小标宋简体" w:eastAsia="方正小标宋简体" w:cs="方正小标宋简体"/>
          <w:b/>
          <w:bCs/>
          <w:sz w:val="48"/>
          <w:szCs w:val="48"/>
          <w:highlight w:val="none"/>
        </w:rPr>
        <w:t>采购文件</w:t>
      </w: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both"/>
        <w:rPr>
          <w:rFonts w:ascii="仿宋_GB2312" w:eastAsia="仿宋_GB2312"/>
          <w:sz w:val="32"/>
          <w:szCs w:val="32"/>
          <w:highlight w:val="none"/>
        </w:rPr>
      </w:pPr>
    </w:p>
    <w:p>
      <w:pPr>
        <w:pStyle w:val="23"/>
        <w:rPr>
          <w:rFonts w:ascii="仿宋_GB2312" w:eastAsia="仿宋_GB2312"/>
          <w:sz w:val="32"/>
          <w:szCs w:val="32"/>
          <w:highlight w:val="none"/>
        </w:rPr>
      </w:pPr>
    </w:p>
    <w:p>
      <w:pPr>
        <w:pStyle w:val="23"/>
        <w:rPr>
          <w:rFonts w:ascii="仿宋_GB2312" w:eastAsia="仿宋_GB2312"/>
          <w:sz w:val="32"/>
          <w:szCs w:val="32"/>
          <w:highlight w:val="none"/>
        </w:rPr>
      </w:pPr>
    </w:p>
    <w:p>
      <w:pPr>
        <w:pStyle w:val="23"/>
        <w:ind w:firstLine="0"/>
        <w:rPr>
          <w:rFonts w:ascii="仿宋_GB2312" w:eastAsia="仿宋_GB2312"/>
          <w:sz w:val="32"/>
          <w:szCs w:val="32"/>
          <w:highlight w:val="none"/>
        </w:rPr>
      </w:pPr>
    </w:p>
    <w:p>
      <w:pPr>
        <w:pStyle w:val="23"/>
        <w:rPr>
          <w:rFonts w:ascii="仿宋_GB2312" w:eastAsia="仿宋_GB2312"/>
          <w:sz w:val="32"/>
          <w:szCs w:val="32"/>
          <w:highlight w:val="none"/>
        </w:rPr>
      </w:pPr>
    </w:p>
    <w:p>
      <w:pPr>
        <w:pStyle w:val="23"/>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黑体" w:hAnsi="黑体" w:eastAsia="黑体"/>
          <w:sz w:val="32"/>
          <w:szCs w:val="32"/>
          <w:highlight w:val="none"/>
        </w:rPr>
      </w:pPr>
      <w:r>
        <w:rPr>
          <w:rFonts w:hint="eastAsia" w:ascii="黑体" w:hAnsi="黑体" w:eastAsia="黑体" w:cs="仿宋_GB2312"/>
          <w:sz w:val="32"/>
          <w:szCs w:val="32"/>
          <w:highlight w:val="none"/>
        </w:rPr>
        <w:t>广州市净水有限公司</w:t>
      </w:r>
    </w:p>
    <w:p>
      <w:pPr>
        <w:jc w:val="center"/>
        <w:rPr>
          <w:rFonts w:ascii="黑体" w:hAnsi="黑体" w:eastAsia="黑体" w:cs="仿宋_GB2312"/>
          <w:sz w:val="32"/>
          <w:szCs w:val="32"/>
          <w:highlight w:val="none"/>
        </w:rPr>
      </w:pPr>
      <w:r>
        <w:rPr>
          <w:rFonts w:hint="eastAsia" w:ascii="黑体" w:hAnsi="黑体" w:eastAsia="黑体"/>
          <w:sz w:val="32"/>
          <w:szCs w:val="32"/>
          <w:highlight w:val="none"/>
        </w:rPr>
        <w:t>二</w:t>
      </w:r>
      <w:r>
        <w:rPr>
          <w:rFonts w:hint="eastAsia" w:ascii="黑体" w:hAnsi="黑体" w:eastAsia="黑体" w:cs="宋体"/>
          <w:sz w:val="32"/>
          <w:szCs w:val="32"/>
          <w:highlight w:val="none"/>
        </w:rPr>
        <w:t>〇</w:t>
      </w:r>
      <w:r>
        <w:rPr>
          <w:rFonts w:hint="eastAsia" w:ascii="黑体" w:hAnsi="黑体" w:eastAsia="黑体" w:cs="仿宋_GB2312"/>
          <w:sz w:val="32"/>
          <w:szCs w:val="32"/>
          <w:highlight w:val="none"/>
        </w:rPr>
        <w:t>二</w:t>
      </w:r>
      <w:r>
        <w:rPr>
          <w:rFonts w:hint="eastAsia" w:ascii="黑体" w:hAnsi="黑体" w:eastAsia="黑体" w:cs="仿宋_GB2312"/>
          <w:sz w:val="32"/>
          <w:szCs w:val="32"/>
          <w:highlight w:val="none"/>
          <w:lang w:val="en-US" w:eastAsia="zh-CN"/>
        </w:rPr>
        <w:t>四</w:t>
      </w:r>
      <w:r>
        <w:rPr>
          <w:rFonts w:hint="eastAsia" w:ascii="黑体" w:hAnsi="黑体" w:eastAsia="黑体" w:cs="仿宋_GB2312"/>
          <w:sz w:val="32"/>
          <w:szCs w:val="32"/>
          <w:highlight w:val="none"/>
        </w:rPr>
        <w:t>年</w:t>
      </w:r>
      <w:r>
        <w:rPr>
          <w:rFonts w:hint="eastAsia" w:ascii="黑体" w:hAnsi="黑体" w:eastAsia="黑体" w:cs="仿宋_GB2312"/>
          <w:sz w:val="32"/>
          <w:szCs w:val="32"/>
          <w:highlight w:val="none"/>
          <w:lang w:val="en-US" w:eastAsia="zh-CN"/>
        </w:rPr>
        <w:t>一</w:t>
      </w:r>
      <w:r>
        <w:rPr>
          <w:rFonts w:hint="eastAsia" w:ascii="黑体" w:hAnsi="黑体" w:eastAsia="黑体" w:cs="仿宋_GB2312"/>
          <w:sz w:val="32"/>
          <w:szCs w:val="32"/>
          <w:highlight w:val="none"/>
        </w:rPr>
        <w:t>月</w:t>
      </w:r>
    </w:p>
    <w:p>
      <w:pPr>
        <w:rPr>
          <w:highlight w:val="none"/>
        </w:rPr>
        <w:sectPr>
          <w:headerReference r:id="rId3" w:type="default"/>
          <w:footerReference r:id="rId4" w:type="default"/>
          <w:footerReference r:id="rId5" w:type="even"/>
          <w:pgSz w:w="11906" w:h="16838"/>
          <w:pgMar w:top="1134" w:right="1134" w:bottom="1134" w:left="1701" w:header="851" w:footer="992" w:gutter="0"/>
          <w:cols w:space="720" w:num="1"/>
          <w:docGrid w:type="linesAndChars" w:linePitch="312" w:charSpace="0"/>
        </w:sectPr>
      </w:pPr>
    </w:p>
    <w:p>
      <w:pPr>
        <w:pStyle w:val="23"/>
        <w:rPr>
          <w:highlight w:val="none"/>
        </w:rPr>
      </w:pPr>
    </w:p>
    <w:p>
      <w:pPr>
        <w:pStyle w:val="37"/>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sz w:val="24"/>
          <w:szCs w:val="24"/>
          <w:highlight w:val="none"/>
        </w:rPr>
      </w:pPr>
    </w:p>
    <w:p>
      <w:pPr>
        <w:pStyle w:val="20"/>
        <w:numPr>
          <w:ilvl w:val="0"/>
          <w:numId w:val="2"/>
        </w:numPr>
        <w:tabs>
          <w:tab w:val="right" w:pos="8844"/>
        </w:tabs>
        <w:rPr>
          <w:highlight w:val="none"/>
        </w:rPr>
      </w:pPr>
      <w:r>
        <w:rPr>
          <w:rFonts w:hint="eastAsia"/>
          <w:highlight w:val="none"/>
        </w:rPr>
        <w:t>采购公告（采购邀请书）</w:t>
      </w:r>
    </w:p>
    <w:p>
      <w:pPr>
        <w:pStyle w:val="20"/>
        <w:numPr>
          <w:ilvl w:val="0"/>
          <w:numId w:val="2"/>
        </w:numPr>
        <w:tabs>
          <w:tab w:val="right" w:pos="8844"/>
        </w:tabs>
        <w:rPr>
          <w:highlight w:val="none"/>
        </w:rPr>
      </w:pPr>
      <w:r>
        <w:rPr>
          <w:rFonts w:hint="eastAsia"/>
          <w:highlight w:val="none"/>
        </w:rPr>
        <w:t>供应商须知</w:t>
      </w:r>
    </w:p>
    <w:p>
      <w:pPr>
        <w:pStyle w:val="20"/>
        <w:numPr>
          <w:ilvl w:val="0"/>
          <w:numId w:val="2"/>
        </w:numPr>
        <w:tabs>
          <w:tab w:val="right" w:pos="8844"/>
        </w:tabs>
        <w:rPr>
          <w:highlight w:val="none"/>
        </w:rPr>
      </w:pPr>
      <w:r>
        <w:rPr>
          <w:rFonts w:hint="eastAsia"/>
          <w:highlight w:val="none"/>
        </w:rPr>
        <w:t>采购方法</w:t>
      </w:r>
    </w:p>
    <w:p>
      <w:pPr>
        <w:pStyle w:val="20"/>
        <w:numPr>
          <w:ilvl w:val="0"/>
          <w:numId w:val="2"/>
        </w:numPr>
        <w:tabs>
          <w:tab w:val="right" w:pos="8844"/>
        </w:tabs>
        <w:rPr>
          <w:highlight w:val="none"/>
        </w:rPr>
      </w:pPr>
      <w:r>
        <w:rPr>
          <w:rFonts w:hint="eastAsia"/>
          <w:highlight w:val="none"/>
        </w:rPr>
        <w:t>评审方法</w:t>
      </w:r>
    </w:p>
    <w:p>
      <w:pPr>
        <w:pStyle w:val="20"/>
        <w:numPr>
          <w:ilvl w:val="0"/>
          <w:numId w:val="2"/>
        </w:numPr>
        <w:tabs>
          <w:tab w:val="right" w:pos="8844"/>
        </w:tabs>
        <w:rPr>
          <w:highlight w:val="none"/>
        </w:rPr>
      </w:pPr>
      <w:r>
        <w:rPr>
          <w:rFonts w:hint="eastAsia"/>
          <w:highlight w:val="none"/>
        </w:rPr>
        <w:t>运维</w:t>
      </w:r>
      <w:r>
        <w:rPr>
          <w:rFonts w:hint="eastAsia"/>
          <w:highlight w:val="none"/>
          <w:lang w:val="en-US" w:eastAsia="zh-CN"/>
        </w:rPr>
        <w:t>需求</w:t>
      </w:r>
    </w:p>
    <w:p>
      <w:pPr>
        <w:pStyle w:val="20"/>
        <w:numPr>
          <w:ilvl w:val="0"/>
          <w:numId w:val="2"/>
        </w:numPr>
        <w:tabs>
          <w:tab w:val="right" w:pos="8844"/>
        </w:tabs>
        <w:rPr>
          <w:highlight w:val="none"/>
        </w:rPr>
      </w:pPr>
      <w:r>
        <w:rPr>
          <w:rFonts w:hint="eastAsia"/>
          <w:highlight w:val="none"/>
        </w:rPr>
        <w:t>合同草案</w:t>
      </w:r>
    </w:p>
    <w:p>
      <w:pPr>
        <w:pStyle w:val="20"/>
        <w:numPr>
          <w:ilvl w:val="0"/>
          <w:numId w:val="2"/>
        </w:numPr>
        <w:tabs>
          <w:tab w:val="right" w:pos="8844"/>
        </w:tabs>
        <w:rPr>
          <w:highlight w:val="none"/>
        </w:rPr>
      </w:pPr>
      <w:r>
        <w:rPr>
          <w:rFonts w:hint="eastAsia"/>
          <w:highlight w:val="none"/>
        </w:rPr>
        <w:t>响应文件格式要求</w:t>
      </w:r>
      <w:r>
        <w:rPr>
          <w:highlight w:val="none"/>
        </w:rPr>
        <w:fldChar w:fldCharType="begin"/>
      </w:r>
      <w:r>
        <w:rPr>
          <w:highlight w:val="none"/>
        </w:rPr>
        <w:instrText xml:space="preserve">TOC \o "1-1" \n  \h \u </w:instrText>
      </w:r>
      <w:r>
        <w:rPr>
          <w:highlight w:val="none"/>
        </w:rPr>
        <w:fldChar w:fldCharType="separate"/>
      </w:r>
      <w:r>
        <w:rPr>
          <w:highlight w:val="none"/>
        </w:rPr>
        <w:fldChar w:fldCharType="begin"/>
      </w:r>
      <w:r>
        <w:rPr>
          <w:highlight w:val="none"/>
        </w:rPr>
        <w:instrText xml:space="preserve"> HYPERLINK \l "_Toc18800" </w:instrText>
      </w:r>
      <w:r>
        <w:rPr>
          <w:highlight w:val="none"/>
        </w:rPr>
        <w:fldChar w:fldCharType="separate"/>
      </w:r>
      <w:r>
        <w:rPr>
          <w:highlight w:val="none"/>
        </w:rPr>
        <w:fldChar w:fldCharType="end"/>
      </w:r>
    </w:p>
    <w:p>
      <w:pPr>
        <w:pStyle w:val="20"/>
        <w:tabs>
          <w:tab w:val="right" w:pos="8844"/>
        </w:tabs>
        <w:rPr>
          <w:highlight w:val="none"/>
        </w:rPr>
      </w:pPr>
      <w:r>
        <w:rPr>
          <w:highlight w:val="none"/>
        </w:rPr>
        <w:fldChar w:fldCharType="begin"/>
      </w:r>
      <w:r>
        <w:rPr>
          <w:highlight w:val="none"/>
        </w:rPr>
        <w:instrText xml:space="preserve"> HYPERLINK \l "_Toc5817" </w:instrText>
      </w:r>
      <w:r>
        <w:rPr>
          <w:highlight w:val="none"/>
        </w:rPr>
        <w:fldChar w:fldCharType="separate"/>
      </w:r>
      <w:r>
        <w:rPr>
          <w:highlight w:val="none"/>
        </w:rPr>
        <w:fldChar w:fldCharType="end"/>
      </w:r>
    </w:p>
    <w:p>
      <w:pPr>
        <w:pStyle w:val="20"/>
        <w:tabs>
          <w:tab w:val="right" w:pos="8844"/>
        </w:tabs>
        <w:rPr>
          <w:highlight w:val="none"/>
        </w:rPr>
      </w:pPr>
      <w:r>
        <w:rPr>
          <w:highlight w:val="none"/>
        </w:rPr>
        <w:fldChar w:fldCharType="begin"/>
      </w:r>
      <w:r>
        <w:rPr>
          <w:highlight w:val="none"/>
        </w:rPr>
        <w:instrText xml:space="preserve"> HYPERLINK \l "_Toc27928" </w:instrText>
      </w:r>
      <w:r>
        <w:rPr>
          <w:highlight w:val="none"/>
        </w:rPr>
        <w:fldChar w:fldCharType="separate"/>
      </w:r>
      <w:r>
        <w:rPr>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sz w:val="28"/>
          <w:szCs w:val="28"/>
          <w:highlight w:val="none"/>
        </w:rPr>
      </w:pPr>
    </w:p>
    <w:p>
      <w:pPr>
        <w:pStyle w:val="2"/>
        <w:rPr>
          <w:highlight w:val="none"/>
        </w:rPr>
      </w:pPr>
      <w:bookmarkStart w:id="0" w:name="_Toc18145"/>
      <w:bookmarkStart w:id="1" w:name="_Toc26148"/>
    </w:p>
    <w:p>
      <w:pPr>
        <w:rPr>
          <w:highlight w:val="none"/>
        </w:rPr>
      </w:pPr>
    </w:p>
    <w:p>
      <w:pPr>
        <w:pStyle w:val="2"/>
        <w:rPr>
          <w:highlight w:val="none"/>
        </w:rPr>
      </w:pPr>
      <w:bookmarkStart w:id="2" w:name="_Toc1711"/>
      <w:bookmarkStart w:id="3" w:name="_Toc17696"/>
    </w:p>
    <w:p>
      <w:pPr>
        <w:rPr>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
        <w:rPr>
          <w:highlight w:val="none"/>
        </w:rPr>
      </w:pPr>
      <w:bookmarkStart w:id="4" w:name="_Toc17801"/>
      <w:bookmarkStart w:id="5" w:name="_Toc1669"/>
      <w:bookmarkStart w:id="6" w:name="_Toc7519"/>
      <w:bookmarkStart w:id="7" w:name="_Toc4275"/>
      <w:bookmarkStart w:id="8" w:name="_Toc19609"/>
      <w:bookmarkStart w:id="9" w:name="_Toc11322"/>
      <w:bookmarkStart w:id="10" w:name="_Toc31938"/>
    </w:p>
    <w:p>
      <w:pPr>
        <w:pStyle w:val="2"/>
        <w:rPr>
          <w:highlight w:val="none"/>
        </w:rPr>
      </w:pPr>
    </w:p>
    <w:p>
      <w:pPr>
        <w:pStyle w:val="2"/>
        <w:rPr>
          <w:highlight w:val="none"/>
        </w:rPr>
      </w:pPr>
    </w:p>
    <w:p>
      <w:pPr>
        <w:pStyle w:val="2"/>
        <w:rPr>
          <w:highlight w:val="none"/>
        </w:rPr>
      </w:pPr>
      <w:r>
        <w:rPr>
          <w:highlight w:val="none"/>
        </w:rPr>
        <mc:AlternateContent>
          <mc:Choice Requires="wps">
            <w:drawing>
              <wp:anchor distT="0" distB="0" distL="114300" distR="114300" simplePos="0" relativeHeight="251666432" behindDoc="0" locked="0" layoutInCell="1" allowOverlap="1">
                <wp:simplePos x="0" y="0"/>
                <wp:positionH relativeFrom="column">
                  <wp:posOffset>2361565</wp:posOffset>
                </wp:positionH>
                <wp:positionV relativeFrom="paragraph">
                  <wp:posOffset>73660</wp:posOffset>
                </wp:positionV>
                <wp:extent cx="958850" cy="0"/>
                <wp:effectExtent l="13335" t="7620" r="8890" b="11430"/>
                <wp:wrapNone/>
                <wp:docPr id="16" name="AutoShape 1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6" o:spid="_x0000_s1026" o:spt="32" type="#_x0000_t32" style="position:absolute;left:0pt;margin-left:185.95pt;margin-top:5.8pt;height:0pt;width:75.5pt;z-index:251666432;mso-width-relative:page;mso-height-relative:page;" filled="f" stroked="t" coordsize="21600,21600" o:gfxdata="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6GWOtYAAAAJAQAADwAAAAAAAAABACAAAAAi&#10;AAAAZHJzL2Rvd25yZXYueG1sUEsBAhQAFAAAAAgAh07iQKRH9FTTAQAAswMAAA4AAAAAAAAAAQAg&#10;AAAAJQEAAGRycy9lMm9Eb2MueG1sUEsFBgAAAAAGAAYAWQEAAGoFA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7456" behindDoc="0" locked="0" layoutInCell="1" allowOverlap="1">
                <wp:simplePos x="0" y="0"/>
                <wp:positionH relativeFrom="column">
                  <wp:posOffset>2360930</wp:posOffset>
                </wp:positionH>
                <wp:positionV relativeFrom="paragraph">
                  <wp:posOffset>534670</wp:posOffset>
                </wp:positionV>
                <wp:extent cx="958850" cy="0"/>
                <wp:effectExtent l="5715" t="6985" r="6985" b="12065"/>
                <wp:wrapNone/>
                <wp:docPr id="17" name="AutoShape 1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7" o:spid="_x0000_s1026" o:spt="32" type="#_x0000_t32" style="position:absolute;left:0pt;margin-left:185.9pt;margin-top:42.1pt;height:0pt;width:75.5pt;z-index:251667456;mso-width-relative:page;mso-height-relative:page;" filled="f" stroked="t" coordsize="21600,21600" o:gfxdata="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svi6tYAAAAJAQAADwAAAAAAAAABACAAAAAi&#10;AAAAZHJzL2Rvd25yZXYueG1sUEsBAhQAFAAAAAgAh07iQHeIGpjTAQAAswMAAA4AAAAAAAAAAQAg&#10;AAAAJQEAAGRycy9lMm9Eb2MueG1sUEsFBgAAAAAGAAYAWQEAAGoFAAAAAA==&#10;">
                <v:fill on="f" focussize="0,0"/>
                <v:stroke color="#000000" joinstyle="round"/>
                <v:imagedata o:title=""/>
                <o:lock v:ext="edit" aspectratio="f"/>
              </v:shape>
            </w:pict>
          </mc:Fallback>
        </mc:AlternateContent>
      </w:r>
      <w:r>
        <w:rPr>
          <w:rFonts w:hint="eastAsia"/>
          <w:highlight w:val="none"/>
        </w:rPr>
        <w:t>第一章</w:t>
      </w:r>
      <w:bookmarkEnd w:id="0"/>
      <w:bookmarkEnd w:id="1"/>
      <w:bookmarkEnd w:id="2"/>
      <w:bookmarkEnd w:id="3"/>
      <w:bookmarkEnd w:id="4"/>
      <w:bookmarkEnd w:id="5"/>
      <w:bookmarkEnd w:id="6"/>
      <w:bookmarkEnd w:id="7"/>
      <w:bookmarkEnd w:id="8"/>
      <w:bookmarkEnd w:id="9"/>
      <w:bookmarkEnd w:id="10"/>
    </w:p>
    <w:p>
      <w:pPr>
        <w:pStyle w:val="39"/>
        <w:rPr>
          <w:highlight w:val="none"/>
        </w:rPr>
      </w:pPr>
    </w:p>
    <w:p>
      <w:pPr>
        <w:pStyle w:val="2"/>
        <w:rPr>
          <w:highlight w:val="none"/>
        </w:rPr>
      </w:pPr>
      <w:r>
        <w:rPr>
          <w:rFonts w:hint="eastAsia"/>
          <w:highlight w:val="none"/>
        </w:rPr>
        <w:t>采购公告（采购邀请书）</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bookmarkStart w:id="134" w:name="_GoBack"/>
      <w:bookmarkEnd w:id="134"/>
    </w:p>
    <w:p>
      <w:pPr>
        <w:adjustRightInd w:val="0"/>
        <w:snapToGrid w:val="0"/>
        <w:spacing w:before="156" w:beforeLines="50" w:after="156" w:afterLines="50" w:line="600" w:lineRule="exact"/>
        <w:jc w:val="left"/>
        <w:rPr>
          <w:highlight w:val="none"/>
        </w:rPr>
      </w:pPr>
      <w:r>
        <w:rPr>
          <w:rFonts w:hint="eastAsia" w:asciiTheme="minorEastAsia" w:hAnsiTheme="minorEastAsia"/>
          <w:sz w:val="24"/>
          <w:szCs w:val="24"/>
          <w:highlight w:val="none"/>
        </w:rPr>
        <w:t>适用于纸质评审的公开采购方式</w:t>
      </w:r>
    </w:p>
    <w:p>
      <w:pPr>
        <w:pStyle w:val="2"/>
        <w:rPr>
          <w:highlight w:val="none"/>
        </w:rPr>
      </w:pPr>
      <w:bookmarkStart w:id="11" w:name="_Toc21373"/>
      <w:bookmarkStart w:id="12" w:name="_Toc9680"/>
      <w:r>
        <w:rPr>
          <w:rFonts w:hint="eastAsia"/>
          <w:highlight w:val="none"/>
        </w:rPr>
        <w:t>采购公告（采购邀请书）</w:t>
      </w:r>
    </w:p>
    <w:bookmarkEnd w:id="11"/>
    <w:bookmarkEnd w:id="12"/>
    <w:p>
      <w:pPr>
        <w:spacing w:line="360" w:lineRule="auto"/>
        <w:ind w:firstLine="560" w:firstLineChars="200"/>
        <w:rPr>
          <w:rFonts w:hint="eastAsia" w:ascii="仿宋" w:hAnsi="仿宋" w:eastAsia="仿宋" w:cs="仿宋"/>
          <w:b/>
          <w:sz w:val="36"/>
          <w:szCs w:val="36"/>
          <w:highlight w:val="none"/>
          <w:u w:val="single"/>
        </w:rPr>
      </w:pPr>
      <w:r>
        <w:rPr>
          <w:rFonts w:hint="eastAsia" w:ascii="仿宋" w:hAnsi="仿宋" w:eastAsia="仿宋" w:cs="仿宋"/>
          <w:sz w:val="28"/>
          <w:szCs w:val="28"/>
          <w:highlight w:val="none"/>
          <w:u w:val="single"/>
          <w:lang w:val="en-US" w:eastAsia="zh-CN"/>
        </w:rPr>
        <w:t>广州市净水有限公司科创中心音视频系统维保服务</w:t>
      </w:r>
      <w:r>
        <w:rPr>
          <w:rFonts w:hint="eastAsia" w:ascii="仿宋" w:hAnsi="仿宋" w:eastAsia="仿宋" w:cs="仿宋"/>
          <w:sz w:val="28"/>
          <w:szCs w:val="28"/>
          <w:highlight w:val="none"/>
        </w:rPr>
        <w:t xml:space="preserve">已具备采购条件，现邀请合格单位参加本□施工 □货物 </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rPr>
        <w:t>服务项目采购活动，</w:t>
      </w:r>
      <w:r>
        <w:rPr>
          <w:rFonts w:hint="eastAsia" w:ascii="仿宋_GB2312" w:eastAsia="仿宋_GB2312"/>
          <w:sz w:val="28"/>
          <w:szCs w:val="28"/>
          <w:highlight w:val="none"/>
        </w:rPr>
        <w:t>采用</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u w:val="single"/>
        </w:rPr>
        <w:t>公开</w:t>
      </w:r>
      <w:r>
        <w:rPr>
          <w:rFonts w:hint="eastAsia" w:ascii="仿宋" w:hAnsi="仿宋" w:eastAsia="仿宋" w:cs="仿宋"/>
          <w:sz w:val="28"/>
          <w:szCs w:val="28"/>
          <w:highlight w:val="none"/>
          <w:u w:val="single"/>
          <w:lang w:val="en-US" w:eastAsia="zh-CN"/>
        </w:rPr>
        <w:t>采购</w:t>
      </w:r>
      <w:r>
        <w:rPr>
          <w:rFonts w:hint="eastAsia" w:ascii="仿宋" w:hAnsi="仿宋" w:eastAsia="仿宋" w:cs="仿宋"/>
          <w:sz w:val="28"/>
          <w:szCs w:val="28"/>
          <w:highlight w:val="none"/>
        </w:rPr>
        <w:t>的方式邀请合格供应商参加本项目采购活动。</w:t>
      </w:r>
    </w:p>
    <w:p>
      <w:p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1.采购项目简介</w:t>
      </w:r>
    </w:p>
    <w:p>
      <w:pPr>
        <w:spacing w:line="360" w:lineRule="auto"/>
        <w:rPr>
          <w:rFonts w:hint="eastAsia" w:ascii="仿宋" w:hAnsi="仿宋" w:eastAsia="仿宋" w:cs="仿宋"/>
          <w:sz w:val="28"/>
          <w:szCs w:val="28"/>
          <w:highlight w:val="none"/>
          <w:u w:val="single"/>
          <w:lang w:eastAsia="zh-CN"/>
        </w:rPr>
      </w:pPr>
      <w:r>
        <w:rPr>
          <w:rFonts w:hint="eastAsia" w:ascii="仿宋" w:hAnsi="仿宋" w:eastAsia="仿宋" w:cs="仿宋"/>
          <w:sz w:val="28"/>
          <w:szCs w:val="28"/>
          <w:highlight w:val="none"/>
        </w:rPr>
        <w:t>1.1采购项目名称：</w:t>
      </w:r>
      <w:r>
        <w:rPr>
          <w:rFonts w:hint="eastAsia" w:ascii="仿宋" w:hAnsi="仿宋" w:eastAsia="仿宋" w:cs="仿宋"/>
          <w:sz w:val="28"/>
          <w:szCs w:val="28"/>
          <w:highlight w:val="none"/>
          <w:u w:val="single"/>
          <w:lang w:val="en-US" w:eastAsia="zh-CN"/>
        </w:rPr>
        <w:t>广州市净水有限公司科创中心音视频系统维保服务</w:t>
      </w:r>
    </w:p>
    <w:p>
      <w:pPr>
        <w:adjustRightInd w:val="0"/>
        <w:snapToGrid w:val="0"/>
        <w:spacing w:line="600" w:lineRule="exact"/>
        <w:jc w:val="lef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1.2项目编号：</w:t>
      </w:r>
      <w:r>
        <w:rPr>
          <w:rFonts w:hint="eastAsia" w:ascii="仿宋" w:hAnsi="仿宋" w:eastAsia="仿宋" w:cs="仿宋"/>
          <w:sz w:val="28"/>
          <w:szCs w:val="28"/>
          <w:highlight w:val="none"/>
          <w:u w:val="single"/>
          <w:lang w:val="en-US" w:eastAsia="zh-CN"/>
        </w:rPr>
        <w:t xml:space="preserve"> XJ-20240129-1 </w:t>
      </w:r>
    </w:p>
    <w:p>
      <w:pPr>
        <w:adjustRightInd w:val="0"/>
        <w:snapToGrid w:val="0"/>
        <w:spacing w:line="600" w:lineRule="exact"/>
        <w:jc w:val="left"/>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1.3资金来源：</w:t>
      </w:r>
      <w:r>
        <w:rPr>
          <w:rFonts w:hint="eastAsia" w:ascii="仿宋" w:hAnsi="仿宋" w:eastAsia="仿宋" w:cs="仿宋"/>
          <w:sz w:val="28"/>
          <w:szCs w:val="28"/>
          <w:highlight w:val="none"/>
          <w:u w:val="single"/>
        </w:rPr>
        <w:t>自有资金</w:t>
      </w:r>
    </w:p>
    <w:p>
      <w:pPr>
        <w:adjustRightInd w:val="0"/>
        <w:snapToGrid w:val="0"/>
        <w:spacing w:line="600" w:lineRule="exact"/>
        <w:jc w:val="left"/>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1.4最高限价（元）：</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26</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u w:val="single"/>
          <w:lang w:val="en-US" w:eastAsia="zh-CN"/>
        </w:rPr>
        <w:t>9</w:t>
      </w:r>
      <w:r>
        <w:rPr>
          <w:rFonts w:hint="eastAsia" w:ascii="仿宋" w:hAnsi="仿宋" w:eastAsia="仿宋" w:cs="仿宋"/>
          <w:sz w:val="28"/>
          <w:szCs w:val="28"/>
          <w:highlight w:val="none"/>
          <w:u w:val="single"/>
        </w:rPr>
        <w:t>0</w:t>
      </w:r>
      <w:r>
        <w:rPr>
          <w:rFonts w:hint="eastAsia" w:ascii="仿宋" w:hAnsi="仿宋" w:eastAsia="仿宋" w:cs="仿宋"/>
          <w:sz w:val="28"/>
          <w:szCs w:val="28"/>
          <w:highlight w:val="none"/>
          <w:u w:val="single"/>
          <w:lang w:val="en-US" w:eastAsia="zh-CN"/>
        </w:rPr>
        <w:t>7753万元</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rPr>
        <w:br w:type="textWrapping"/>
      </w:r>
      <w:r>
        <w:rPr>
          <w:rFonts w:hint="eastAsia" w:ascii="仿宋" w:hAnsi="仿宋" w:eastAsia="仿宋" w:cs="仿宋"/>
          <w:sz w:val="28"/>
          <w:szCs w:val="28"/>
          <w:highlight w:val="none"/>
        </w:rPr>
        <w:t>1.5标段划分：</w:t>
      </w:r>
      <w:r>
        <w:rPr>
          <w:rFonts w:hint="eastAsia" w:ascii="仿宋" w:hAnsi="仿宋" w:eastAsia="仿宋" w:cs="仿宋"/>
          <w:sz w:val="28"/>
          <w:szCs w:val="28"/>
          <w:highlight w:val="none"/>
          <w:u w:val="single"/>
        </w:rPr>
        <w:t xml:space="preserve"> ---- </w:t>
      </w:r>
    </w:p>
    <w:p>
      <w:pPr>
        <w:adjustRightInd w:val="0"/>
        <w:snapToGrid w:val="0"/>
        <w:spacing w:line="600" w:lineRule="exact"/>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2.采购内容和范围</w:t>
      </w:r>
    </w:p>
    <w:p>
      <w:pPr>
        <w:spacing w:line="360" w:lineRule="auto"/>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2.1采购内容和范围：</w:t>
      </w:r>
      <w:r>
        <w:rPr>
          <w:rFonts w:hint="eastAsia" w:ascii="仿宋" w:hAnsi="仿宋" w:eastAsia="仿宋" w:cs="仿宋"/>
          <w:sz w:val="28"/>
          <w:szCs w:val="28"/>
          <w:highlight w:val="none"/>
          <w:u w:val="single"/>
        </w:rPr>
        <w:t xml:space="preserve"> 1、每月一次</w:t>
      </w:r>
      <w:r>
        <w:rPr>
          <w:rFonts w:hint="eastAsia" w:ascii="仿宋" w:hAnsi="仿宋" w:eastAsia="仿宋" w:cs="仿宋"/>
          <w:sz w:val="28"/>
          <w:szCs w:val="28"/>
          <w:highlight w:val="none"/>
          <w:u w:val="single"/>
          <w:lang w:val="en-US" w:eastAsia="zh-CN"/>
        </w:rPr>
        <w:t>全面</w:t>
      </w:r>
      <w:r>
        <w:rPr>
          <w:rFonts w:hint="eastAsia" w:ascii="仿宋" w:hAnsi="仿宋" w:eastAsia="仿宋" w:cs="仿宋"/>
          <w:sz w:val="28"/>
          <w:szCs w:val="28"/>
          <w:highlight w:val="none"/>
          <w:u w:val="single"/>
        </w:rPr>
        <w:t>的常规巡检、</w:t>
      </w:r>
      <w:r>
        <w:rPr>
          <w:rFonts w:hint="eastAsia" w:ascii="仿宋" w:hAnsi="仿宋" w:eastAsia="仿宋" w:cs="仿宋"/>
          <w:sz w:val="28"/>
          <w:szCs w:val="28"/>
          <w:highlight w:val="none"/>
          <w:u w:val="single"/>
          <w:lang w:val="en-US" w:eastAsia="zh-CN"/>
        </w:rPr>
        <w:t>软件</w:t>
      </w:r>
      <w:r>
        <w:rPr>
          <w:rFonts w:hint="eastAsia" w:ascii="仿宋" w:hAnsi="仿宋" w:eastAsia="仿宋" w:cs="仿宋"/>
          <w:sz w:val="28"/>
          <w:szCs w:val="28"/>
          <w:highlight w:val="none"/>
          <w:u w:val="single"/>
        </w:rPr>
        <w:t>系统</w:t>
      </w:r>
      <w:r>
        <w:rPr>
          <w:rFonts w:hint="eastAsia" w:ascii="仿宋" w:hAnsi="仿宋" w:eastAsia="仿宋" w:cs="仿宋"/>
          <w:sz w:val="28"/>
          <w:szCs w:val="28"/>
          <w:highlight w:val="none"/>
          <w:u w:val="single"/>
          <w:lang w:val="en-US" w:eastAsia="zh-CN"/>
        </w:rPr>
        <w:t>检查</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u w:val="single"/>
          <w:lang w:val="en-US" w:eastAsia="zh-CN"/>
        </w:rPr>
        <w:t>硬件及线路</w:t>
      </w:r>
      <w:r>
        <w:rPr>
          <w:rFonts w:hint="eastAsia" w:ascii="仿宋" w:hAnsi="仿宋" w:eastAsia="仿宋" w:cs="仿宋"/>
          <w:sz w:val="28"/>
          <w:szCs w:val="28"/>
          <w:highlight w:val="none"/>
          <w:u w:val="single"/>
        </w:rPr>
        <w:t>保养；2、每半年至少一次对</w:t>
      </w:r>
      <w:r>
        <w:rPr>
          <w:rFonts w:hint="eastAsia" w:ascii="仿宋" w:hAnsi="仿宋" w:eastAsia="仿宋" w:cs="仿宋"/>
          <w:sz w:val="28"/>
          <w:szCs w:val="28"/>
          <w:highlight w:val="none"/>
          <w:u w:val="single"/>
          <w:lang w:val="en-US" w:eastAsia="zh-CN"/>
        </w:rPr>
        <w:t>音视频</w:t>
      </w:r>
      <w:r>
        <w:rPr>
          <w:rFonts w:hint="eastAsia" w:ascii="仿宋" w:hAnsi="仿宋" w:eastAsia="仿宋" w:cs="仿宋"/>
          <w:sz w:val="28"/>
          <w:szCs w:val="28"/>
          <w:highlight w:val="none"/>
          <w:u w:val="single"/>
        </w:rPr>
        <w:t>系统内的所有设备、线路进行检测，并根据检查结果</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lang w:val="en-US" w:eastAsia="zh-CN"/>
        </w:rPr>
        <w:t>维修解决问题及</w:t>
      </w:r>
      <w:r>
        <w:rPr>
          <w:rFonts w:hint="eastAsia" w:ascii="仿宋" w:hAnsi="仿宋" w:eastAsia="仿宋" w:cs="仿宋"/>
          <w:sz w:val="28"/>
          <w:szCs w:val="28"/>
          <w:highlight w:val="none"/>
          <w:u w:val="single"/>
        </w:rPr>
        <w:t>提供建议，进行预防性维修，并提交服务报告。包括吊架、电源线、音频线、视频线的接触强度检测、音响系统整体性能的检测及优化、中控及分布式等相关音视频连接正常性和控制有效性的检测、机柜及柜内电子设备的除尘；</w:t>
      </w:r>
      <w:r>
        <w:rPr>
          <w:rFonts w:hint="eastAsia" w:ascii="仿宋" w:hAnsi="仿宋" w:eastAsia="仿宋" w:cs="仿宋"/>
          <w:sz w:val="28"/>
          <w:szCs w:val="28"/>
          <w:highlight w:val="none"/>
          <w:u w:val="single"/>
          <w:lang w:val="en-US" w:eastAsia="zh-CN"/>
        </w:rPr>
        <w:t>视频投射、连接和LED大屏显示效果的检测和校验维修；</w:t>
      </w:r>
      <w:r>
        <w:rPr>
          <w:rFonts w:hint="eastAsia" w:ascii="仿宋" w:hAnsi="仿宋" w:eastAsia="仿宋" w:cs="仿宋"/>
          <w:sz w:val="28"/>
          <w:szCs w:val="28"/>
          <w:highlight w:val="none"/>
          <w:u w:val="single"/>
        </w:rPr>
        <w:t>3、至少有一名常备机动人员，响应及时迅速，可应对一般性故障。设备发生故障时，在规定的响应时间内提供维修服务。对于现场故障、特殊情况</w:t>
      </w:r>
      <w:r>
        <w:rPr>
          <w:rFonts w:hint="eastAsia" w:ascii="仿宋" w:hAnsi="仿宋" w:eastAsia="仿宋" w:cs="仿宋"/>
          <w:sz w:val="28"/>
          <w:szCs w:val="28"/>
          <w:highlight w:val="none"/>
          <w:u w:val="single"/>
          <w:lang w:val="en-US" w:eastAsia="zh-CN"/>
        </w:rPr>
        <w:t>的</w:t>
      </w:r>
      <w:r>
        <w:rPr>
          <w:rFonts w:hint="eastAsia" w:ascii="仿宋" w:hAnsi="仿宋" w:eastAsia="仿宋" w:cs="仿宋"/>
          <w:sz w:val="28"/>
          <w:szCs w:val="28"/>
          <w:highlight w:val="none"/>
          <w:u w:val="single"/>
        </w:rPr>
        <w:t>报修，在接到报修电话后30分钟内远程响应，若问题未</w:t>
      </w:r>
      <w:r>
        <w:rPr>
          <w:rFonts w:hint="eastAsia" w:ascii="仿宋" w:hAnsi="仿宋" w:eastAsia="仿宋" w:cs="仿宋"/>
          <w:sz w:val="28"/>
          <w:szCs w:val="28"/>
          <w:highlight w:val="none"/>
          <w:u w:val="single"/>
          <w:lang w:val="en-US" w:eastAsia="zh-CN"/>
        </w:rPr>
        <w:t>能</w:t>
      </w:r>
      <w:r>
        <w:rPr>
          <w:rFonts w:hint="eastAsia" w:ascii="仿宋" w:hAnsi="仿宋" w:eastAsia="仿宋" w:cs="仿宋"/>
          <w:sz w:val="28"/>
          <w:szCs w:val="28"/>
          <w:highlight w:val="none"/>
          <w:u w:val="single"/>
        </w:rPr>
        <w:t>解决，从报修开始的3小时内赶到现场提供维护保证；</w:t>
      </w:r>
    </w:p>
    <w:p>
      <w:pPr>
        <w:spacing w:line="360" w:lineRule="auto"/>
        <w:rPr>
          <w:rFonts w:hint="eastAsia" w:ascii="仿宋" w:hAnsi="仿宋" w:eastAsia="仿宋" w:cs="仿宋"/>
          <w:sz w:val="28"/>
          <w:szCs w:val="28"/>
          <w:highlight w:val="none"/>
          <w:u w:val="single"/>
        </w:rPr>
      </w:pPr>
      <w:r>
        <w:rPr>
          <w:rFonts w:hint="eastAsia" w:ascii="仿宋" w:hAnsi="仿宋" w:eastAsia="仿宋" w:cs="仿宋"/>
          <w:sz w:val="28"/>
          <w:szCs w:val="28"/>
          <w:highlight w:val="none"/>
          <w:u w:val="single"/>
        </w:rPr>
        <w:t>4、提供7</w:t>
      </w:r>
      <w:r>
        <w:rPr>
          <w:rFonts w:hint="eastAsia" w:ascii="仿宋" w:hAnsi="仿宋" w:eastAsia="仿宋" w:cs="仿宋"/>
          <w:sz w:val="28"/>
          <w:szCs w:val="28"/>
          <w:highlight w:val="none"/>
          <w:u w:val="single"/>
          <w:lang w:val="en-US" w:eastAsia="zh-CN"/>
        </w:rPr>
        <w:t xml:space="preserve"> X </w:t>
      </w:r>
      <w:r>
        <w:rPr>
          <w:rFonts w:hint="eastAsia" w:ascii="仿宋" w:hAnsi="仿宋" w:eastAsia="仿宋" w:cs="仿宋"/>
          <w:sz w:val="28"/>
          <w:szCs w:val="28"/>
          <w:highlight w:val="none"/>
          <w:u w:val="single"/>
        </w:rPr>
        <w:t>24小时的电话技术支持及远程解决问题的服务，回答</w:t>
      </w:r>
      <w:r>
        <w:rPr>
          <w:rFonts w:hint="eastAsia" w:ascii="仿宋" w:hAnsi="仿宋" w:eastAsia="仿宋" w:cs="仿宋"/>
          <w:sz w:val="28"/>
          <w:szCs w:val="28"/>
          <w:highlight w:val="none"/>
          <w:u w:val="single"/>
          <w:lang w:val="en-US" w:eastAsia="zh-CN"/>
        </w:rPr>
        <w:t>并解决</w:t>
      </w:r>
      <w:r>
        <w:rPr>
          <w:rFonts w:hint="eastAsia" w:ascii="仿宋" w:hAnsi="仿宋" w:eastAsia="仿宋" w:cs="仿宋"/>
          <w:sz w:val="28"/>
          <w:szCs w:val="28"/>
          <w:highlight w:val="none"/>
          <w:u w:val="single"/>
        </w:rPr>
        <w:t>有关设备的操作、故障诊断方面的问题，并为每次服务建立档案，编制巡检维护计划；5、若</w:t>
      </w:r>
      <w:r>
        <w:rPr>
          <w:rFonts w:hint="eastAsia" w:ascii="仿宋" w:hAnsi="仿宋" w:eastAsia="仿宋" w:cs="仿宋"/>
          <w:sz w:val="28"/>
          <w:szCs w:val="28"/>
          <w:highlight w:val="none"/>
          <w:u w:val="single"/>
          <w:lang w:eastAsia="zh-CN"/>
        </w:rPr>
        <w:t>科创中心</w:t>
      </w:r>
      <w:r>
        <w:rPr>
          <w:rFonts w:hint="eastAsia" w:ascii="仿宋" w:hAnsi="仿宋" w:eastAsia="仿宋" w:cs="仿宋"/>
          <w:sz w:val="28"/>
          <w:szCs w:val="28"/>
          <w:highlight w:val="none"/>
          <w:u w:val="single"/>
        </w:rPr>
        <w:t>音视频系统因软件或硬件损坏造成无法正常使用，服务单位需要对损坏的软件或硬件进行</w:t>
      </w:r>
      <w:r>
        <w:rPr>
          <w:rFonts w:hint="eastAsia" w:ascii="仿宋" w:hAnsi="仿宋" w:eastAsia="仿宋" w:cs="仿宋"/>
          <w:sz w:val="28"/>
          <w:szCs w:val="28"/>
          <w:highlight w:val="none"/>
          <w:u w:val="single"/>
          <w:lang w:val="en-US" w:eastAsia="zh-CN"/>
        </w:rPr>
        <w:t>及时的</w:t>
      </w:r>
      <w:r>
        <w:rPr>
          <w:rFonts w:hint="eastAsia" w:ascii="仿宋" w:hAnsi="仿宋" w:eastAsia="仿宋" w:cs="仿宋"/>
          <w:sz w:val="28"/>
          <w:szCs w:val="28"/>
          <w:highlight w:val="none"/>
          <w:u w:val="single"/>
        </w:rPr>
        <w:t>修复或更换</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rPr>
        <w:t>只要是属于</w:t>
      </w:r>
      <w:r>
        <w:rPr>
          <w:rFonts w:hint="eastAsia" w:ascii="仿宋" w:hAnsi="仿宋" w:eastAsia="仿宋" w:cs="仿宋"/>
          <w:sz w:val="28"/>
          <w:szCs w:val="28"/>
          <w:highlight w:val="none"/>
          <w:u w:val="single"/>
          <w:lang w:eastAsia="zh-CN"/>
        </w:rPr>
        <w:t>科创中心</w:t>
      </w:r>
      <w:r>
        <w:rPr>
          <w:rFonts w:hint="eastAsia" w:ascii="仿宋" w:hAnsi="仿宋" w:eastAsia="仿宋" w:cs="仿宋"/>
          <w:sz w:val="28"/>
          <w:szCs w:val="28"/>
          <w:highlight w:val="none"/>
          <w:u w:val="single"/>
        </w:rPr>
        <w:t>音视频系统的部件损坏都进行更换</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lang w:val="en-US" w:eastAsia="zh-CN"/>
        </w:rPr>
        <w:t>所有部件的更换费用均包含在本项目内，不需额外付费。6、项目在签订合同后第一个月内，维保服务单位出资采购全新10块小间距LED大屏、2块发送卡和2块转接卡（含接收卡）移交至沥滘分公司保存。若维保服务单位判定部件需要维修时，双方需核对后，再领用更换。如若项目维保期结束时未使用完小间距LED大屏、发送卡、转接卡的存量，剩下部分由沥滘分公司存用；如若项目维保期把保存在沥滘分公司的小间距LED大屏、发送卡和转接卡都使用完，维保单位需要继续自行采购更换。</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2.2项目工期：□计划工期</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 xml:space="preserve">交货期 </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rPr>
        <w:t>服务期为</w:t>
      </w:r>
      <w:r>
        <w:rPr>
          <w:rFonts w:hint="eastAsia" w:ascii="仿宋" w:hAnsi="仿宋" w:eastAsia="仿宋" w:cs="仿宋"/>
          <w:sz w:val="28"/>
          <w:szCs w:val="28"/>
          <w:highlight w:val="none"/>
          <w:lang w:val="en-US" w:eastAsia="zh-CN"/>
        </w:rPr>
        <w:t>自合同签订之日起</w:t>
      </w:r>
      <w:r>
        <w:rPr>
          <w:rFonts w:hint="eastAsia" w:ascii="仿宋" w:hAnsi="仿宋" w:eastAsia="仿宋" w:cs="仿宋"/>
          <w:sz w:val="28"/>
          <w:szCs w:val="28"/>
          <w:highlight w:val="none"/>
          <w:u w:val="single"/>
          <w:lang w:val="en-US" w:eastAsia="zh-CN"/>
        </w:rPr>
        <w:t>12</w:t>
      </w:r>
      <w:r>
        <w:rPr>
          <w:rFonts w:hint="eastAsia" w:ascii="仿宋" w:hAnsi="仿宋" w:eastAsia="仿宋" w:cs="仿宋"/>
          <w:sz w:val="28"/>
          <w:szCs w:val="28"/>
          <w:highlight w:val="none"/>
          <w:u w:val="single"/>
        </w:rPr>
        <w:t xml:space="preserve">个月 </w:t>
      </w:r>
    </w:p>
    <w:p>
      <w:pPr>
        <w:adjustRightInd w:val="0"/>
        <w:snapToGrid w:val="0"/>
        <w:spacing w:line="600" w:lineRule="exact"/>
        <w:jc w:val="left"/>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 xml:space="preserve">2.3地点：□建设地点  □交货地点  </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rPr>
        <w:t>服务地点位于</w:t>
      </w:r>
      <w:r>
        <w:rPr>
          <w:rFonts w:hint="eastAsia" w:ascii="仿宋" w:hAnsi="仿宋" w:eastAsia="仿宋" w:cs="仿宋"/>
          <w:sz w:val="28"/>
          <w:szCs w:val="28"/>
          <w:highlight w:val="none"/>
          <w:u w:val="single"/>
        </w:rPr>
        <w:t xml:space="preserve"> 广州市</w:t>
      </w:r>
      <w:r>
        <w:rPr>
          <w:rFonts w:hint="eastAsia" w:ascii="仿宋" w:hAnsi="仿宋" w:eastAsia="仿宋" w:cs="仿宋"/>
          <w:sz w:val="28"/>
          <w:szCs w:val="28"/>
          <w:highlight w:val="none"/>
          <w:u w:val="single"/>
          <w:lang w:val="en-US" w:eastAsia="zh-CN"/>
        </w:rPr>
        <w:t>海珠区南洲路1375号</w:t>
      </w:r>
      <w:r>
        <w:rPr>
          <w:rFonts w:hint="eastAsia" w:ascii="仿宋" w:hAnsi="仿宋" w:eastAsia="仿宋" w:cs="仿宋"/>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2.4质量要求：□施工质量要求   □货物质量标准或主要技术性能指标 </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rPr>
        <w:t>服务质量要求或服务标准如下：</w:t>
      </w:r>
      <w:r>
        <w:rPr>
          <w:rFonts w:hint="eastAsia" w:ascii="仿宋" w:hAnsi="仿宋" w:eastAsia="仿宋" w:cs="仿宋"/>
          <w:sz w:val="28"/>
          <w:szCs w:val="28"/>
          <w:highlight w:val="none"/>
          <w:u w:val="single"/>
        </w:rPr>
        <w:t>详见</w:t>
      </w:r>
      <w:r>
        <w:rPr>
          <w:rFonts w:hint="eastAsia" w:ascii="仿宋" w:hAnsi="仿宋" w:eastAsia="仿宋" w:cs="仿宋"/>
          <w:sz w:val="28"/>
          <w:szCs w:val="28"/>
          <w:highlight w:val="none"/>
          <w:u w:val="single"/>
          <w:lang w:val="en-US" w:eastAsia="zh-CN"/>
        </w:rPr>
        <w:t>维保需求</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none"/>
        </w:rPr>
        <w:t xml:space="preserve">              </w:t>
      </w:r>
    </w:p>
    <w:p>
      <w:pPr>
        <w:adjustRightInd w:val="0"/>
        <w:snapToGrid w:val="0"/>
        <w:spacing w:line="600" w:lineRule="exact"/>
        <w:ind w:left="420" w:right="-370" w:rightChars="-176" w:hanging="420" w:hangingChars="15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2.5其他：</w:t>
      </w: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rPr>
        <w:t>安全目标如下：</w:t>
      </w:r>
      <w:r>
        <w:rPr>
          <w:rFonts w:hint="eastAsia" w:ascii="仿宋" w:hAnsi="仿宋" w:eastAsia="仿宋" w:cs="仿宋"/>
          <w:sz w:val="28"/>
          <w:szCs w:val="28"/>
          <w:highlight w:val="none"/>
          <w:u w:val="single"/>
        </w:rPr>
        <w:t xml:space="preserve"> 零事故。</w:t>
      </w:r>
      <w:r>
        <w:rPr>
          <w:rFonts w:hint="eastAsia" w:ascii="仿宋" w:hAnsi="仿宋" w:eastAsia="仿宋" w:cs="仿宋"/>
          <w:sz w:val="28"/>
          <w:szCs w:val="28"/>
          <w:highlight w:val="none"/>
          <w:u w:val="none"/>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w:t>
      </w:r>
    </w:p>
    <w:p>
      <w:p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3.供应商资格要求（须提供复印件并加盖单位公章）</w:t>
      </w:r>
    </w:p>
    <w:p>
      <w:pPr>
        <w:adjustRightInd w:val="0"/>
        <w:snapToGrid w:val="0"/>
        <w:spacing w:line="600" w:lineRule="exact"/>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u w:val="none"/>
        </w:rPr>
        <w:t>3.1参与本项目采购活动的供应商应当依法设立且满足如下要求：</w:t>
      </w:r>
    </w:p>
    <w:p>
      <w:pPr>
        <w:adjustRightInd w:val="0"/>
        <w:snapToGrid w:val="0"/>
        <w:spacing w:line="600" w:lineRule="exact"/>
        <w:jc w:val="left"/>
        <w:rPr>
          <w:rFonts w:hint="eastAsia" w:ascii="仿宋" w:hAnsi="仿宋" w:eastAsia="仿宋" w:cs="仿宋"/>
          <w:sz w:val="28"/>
          <w:szCs w:val="28"/>
          <w:highlight w:val="none"/>
          <w:u w:val="none"/>
        </w:rPr>
      </w:pP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u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 w:hAnsi="仿宋" w:eastAsia="仿宋" w:cs="仿宋"/>
          <w:sz w:val="28"/>
          <w:szCs w:val="28"/>
          <w:highlight w:val="none"/>
          <w:u w:val="none"/>
          <w:lang w:val="zh-CN"/>
        </w:rPr>
      </w:pPr>
      <w:r>
        <w:rPr>
          <w:rFonts w:hint="eastAsia" w:ascii="仿宋" w:hAnsi="仿宋" w:eastAsia="仿宋" w:cs="仿宋"/>
          <w:sz w:val="28"/>
          <w:szCs w:val="28"/>
          <w:highlight w:val="none"/>
          <w:lang w:eastAsia="zh-CN"/>
        </w:rPr>
        <w:sym w:font="Wingdings 2" w:char="0052"/>
      </w:r>
      <w:r>
        <w:rPr>
          <w:rFonts w:hint="eastAsia" w:ascii="仿宋" w:hAnsi="仿宋" w:eastAsia="仿宋" w:cs="仿宋"/>
          <w:sz w:val="28"/>
          <w:szCs w:val="28"/>
          <w:highlight w:val="none"/>
          <w:u w:val="none"/>
        </w:rPr>
        <w:t>（</w:t>
      </w:r>
      <w:r>
        <w:rPr>
          <w:rFonts w:hint="eastAsia" w:ascii="仿宋" w:hAnsi="仿宋" w:eastAsia="仿宋" w:cs="仿宋"/>
          <w:sz w:val="28"/>
          <w:szCs w:val="28"/>
          <w:highlight w:val="none"/>
          <w:u w:val="none"/>
          <w:lang w:val="en-US" w:eastAsia="zh-CN"/>
        </w:rPr>
        <w:t>2</w:t>
      </w:r>
      <w:r>
        <w:rPr>
          <w:rFonts w:hint="eastAsia" w:ascii="仿宋" w:hAnsi="仿宋" w:eastAsia="仿宋" w:cs="仿宋"/>
          <w:sz w:val="28"/>
          <w:szCs w:val="28"/>
          <w:highlight w:val="none"/>
          <w:u w:val="none"/>
        </w:rPr>
        <w:t xml:space="preserve">） </w:t>
      </w:r>
      <w:r>
        <w:rPr>
          <w:rFonts w:hint="eastAsia" w:ascii="仿宋" w:hAnsi="仿宋" w:eastAsia="仿宋" w:cs="仿宋"/>
          <w:sz w:val="28"/>
          <w:szCs w:val="28"/>
          <w:highlight w:val="none"/>
          <w:u w:val="none"/>
          <w:lang w:val="zh-CN"/>
        </w:rPr>
        <w:t>20</w:t>
      </w:r>
      <w:r>
        <w:rPr>
          <w:rFonts w:hint="eastAsia" w:ascii="仿宋" w:hAnsi="仿宋" w:eastAsia="仿宋" w:cs="仿宋"/>
          <w:sz w:val="28"/>
          <w:szCs w:val="28"/>
          <w:highlight w:val="none"/>
          <w:u w:val="none"/>
          <w:lang w:val="en-US" w:eastAsia="zh-CN"/>
        </w:rPr>
        <w:t>21</w:t>
      </w:r>
      <w:r>
        <w:rPr>
          <w:rFonts w:hint="eastAsia" w:ascii="仿宋" w:hAnsi="仿宋" w:eastAsia="仿宋" w:cs="仿宋"/>
          <w:sz w:val="28"/>
          <w:szCs w:val="28"/>
          <w:highlight w:val="none"/>
          <w:u w:val="none"/>
          <w:lang w:val="zh-CN"/>
        </w:rPr>
        <w:t>年1月1日至今，至少具有一项</w:t>
      </w:r>
      <w:r>
        <w:rPr>
          <w:rFonts w:hint="eastAsia" w:ascii="仿宋" w:hAnsi="仿宋" w:eastAsia="仿宋" w:cs="仿宋"/>
          <w:sz w:val="28"/>
          <w:szCs w:val="28"/>
          <w:highlight w:val="none"/>
          <w:u w:val="none"/>
          <w:lang w:val="en-US" w:eastAsia="zh-CN"/>
        </w:rPr>
        <w:t>单项合同金额17万及以上的</w:t>
      </w:r>
      <w:r>
        <w:rPr>
          <w:rFonts w:hint="eastAsia" w:ascii="仿宋_GB2312" w:hAnsi="仿宋_GB2312" w:eastAsia="仿宋_GB2312" w:cs="仿宋_GB2312"/>
          <w:b w:val="0"/>
          <w:bCs w:val="0"/>
          <w:sz w:val="28"/>
          <w:szCs w:val="28"/>
          <w:highlight w:val="none"/>
          <w:u w:val="single"/>
        </w:rPr>
        <w:t>音视频系统维保服务</w:t>
      </w:r>
      <w:r>
        <w:rPr>
          <w:rFonts w:hint="eastAsia" w:ascii="仿宋" w:hAnsi="仿宋" w:eastAsia="仿宋" w:cs="仿宋"/>
          <w:sz w:val="28"/>
          <w:szCs w:val="28"/>
          <w:highlight w:val="none"/>
          <w:u w:val="none"/>
          <w:lang w:val="zh-CN"/>
        </w:rPr>
        <w:t>业绩（提供合同复印件证明，包括但不限于项目名称、金额及实施内容、合同双方签字盖章、签订日期，并加盖单位公章）。</w:t>
      </w:r>
    </w:p>
    <w:p>
      <w:pPr>
        <w:adjustRightInd w:val="0"/>
        <w:snapToGrid w:val="0"/>
        <w:spacing w:line="600" w:lineRule="exact"/>
        <w:jc w:val="left"/>
        <w:rPr>
          <w:rFonts w:hint="default" w:ascii="仿宋" w:hAnsi="仿宋" w:eastAsia="仿宋_GB2312" w:cs="仿宋"/>
          <w:sz w:val="28"/>
          <w:szCs w:val="28"/>
          <w:highlight w:val="none"/>
          <w:u w:val="none"/>
          <w:lang w:val="en-US" w:eastAsia="zh-CN"/>
        </w:rPr>
      </w:pP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rPr>
        <w:t>）其他要求</w:t>
      </w:r>
      <w:r>
        <w:rPr>
          <w:rFonts w:hint="eastAsia" w:ascii="仿宋_GB2312" w:eastAsia="仿宋_GB2312"/>
          <w:sz w:val="28"/>
          <w:szCs w:val="28"/>
          <w:highlight w:val="none"/>
          <w:lang w:eastAsia="zh-CN"/>
        </w:rPr>
        <w:t>：</w:t>
      </w:r>
      <w:r>
        <w:rPr>
          <w:rFonts w:hint="eastAsia" w:ascii="仿宋_GB2312" w:hAnsi="仿宋_GB2312" w:eastAsia="仿宋_GB2312" w:cs="仿宋_GB2312"/>
          <w:i w:val="0"/>
          <w:iCs w:val="0"/>
          <w:caps w:val="0"/>
          <w:color w:val="auto"/>
          <w:spacing w:val="0"/>
          <w:kern w:val="2"/>
          <w:sz w:val="28"/>
          <w:szCs w:val="28"/>
          <w:highlight w:val="none"/>
          <w:u w:val="single"/>
        </w:rPr>
        <w:t>报价单位中选后于5天内，提供有效的深圳市联建光电股份有限公司</w:t>
      </w:r>
      <w:r>
        <w:rPr>
          <w:rFonts w:hint="default" w:ascii="仿宋_GB2312" w:hAnsi="仿宋_GB2312" w:eastAsia="仿宋_GB2312" w:cs="仿宋_GB2312"/>
          <w:i w:val="0"/>
          <w:iCs w:val="0"/>
          <w:caps w:val="0"/>
          <w:color w:val="auto"/>
          <w:spacing w:val="0"/>
          <w:kern w:val="2"/>
          <w:sz w:val="28"/>
          <w:szCs w:val="28"/>
          <w:highlight w:val="none"/>
          <w:u w:val="single"/>
        </w:rPr>
        <w:t>原厂服务承诺函</w:t>
      </w:r>
      <w:r>
        <w:rPr>
          <w:rFonts w:hint="eastAsia" w:ascii="仿宋_GB2312" w:hAnsi="仿宋_GB2312" w:eastAsia="仿宋_GB2312" w:cs="仿宋_GB2312"/>
          <w:i w:val="0"/>
          <w:iCs w:val="0"/>
          <w:caps w:val="0"/>
          <w:color w:val="auto"/>
          <w:spacing w:val="0"/>
          <w:kern w:val="2"/>
          <w:sz w:val="28"/>
          <w:szCs w:val="28"/>
          <w:highlight w:val="none"/>
          <w:u w:val="single"/>
        </w:rPr>
        <w:t>(需加盖原厂公章)。</w:t>
      </w:r>
      <w:r>
        <w:rPr>
          <w:rFonts w:hint="eastAsia" w:ascii="仿宋_GB2312" w:hAnsi="仿宋_GB2312" w:eastAsia="仿宋_GB2312" w:cs="仿宋_GB2312"/>
          <w:i w:val="0"/>
          <w:iCs w:val="0"/>
          <w:caps w:val="0"/>
          <w:color w:val="auto"/>
          <w:spacing w:val="0"/>
          <w:kern w:val="2"/>
          <w:sz w:val="28"/>
          <w:szCs w:val="28"/>
          <w:highlight w:val="none"/>
          <w:u w:val="single"/>
          <w:lang w:val="en-US" w:eastAsia="zh-CN"/>
        </w:rPr>
        <w:t xml:space="preserve">         </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3.2供应商在响应文件提交截止日期止不得存在下列情形之一（须出具</w:t>
      </w:r>
      <w:r>
        <w:rPr>
          <w:rFonts w:hint="eastAsia" w:ascii="仿宋" w:hAnsi="仿宋" w:eastAsia="仿宋" w:cs="仿宋"/>
          <w:sz w:val="28"/>
          <w:szCs w:val="28"/>
          <w:highlight w:val="none"/>
          <w:lang w:val="en-US" w:eastAsia="zh-CN"/>
        </w:rPr>
        <w:t>不得存在情形</w:t>
      </w:r>
      <w:r>
        <w:rPr>
          <w:rFonts w:hint="eastAsia" w:ascii="仿宋" w:hAnsi="仿宋" w:eastAsia="仿宋" w:cs="仿宋"/>
          <w:sz w:val="28"/>
          <w:szCs w:val="28"/>
          <w:highlight w:val="none"/>
        </w:rPr>
        <w:t>承诺函）：</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（2）与本项目其他供应商存在控股或管理关系。</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（3）被本项目所在地省级以上行业主管部门依法暂停、取消投标或禁止参加采购活动且处于有效期内的。</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（4）处于被责令停产停业、暂扣或者吊销执照、暂扣或者吊销许可证、吊销资质证书状态。</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（5）进入清算程序，或被宣告破产，或其他丧失履约能力情形的。</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（6）近三年内因发生质量或安全生产事故等受到行政处罚且在处罚期内的。</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（7）被最高人民法院在“信用中国”网站（www.creditchina.gov.cn）或各级信用信息共享平台中列入失信被执行人名单。</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（8）被“全国企业信用信息公示系统”（网址：http://www.gsxt.gov.cn/）列入经营异常名录和严重违法企业名单。</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360" w:lineRule="auto"/>
        <w:ind w:firstLine="420" w:firstLineChars="150"/>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hint="eastAsia" w:ascii="仿宋" w:hAnsi="仿宋" w:eastAsia="仿宋" w:cs="仿宋"/>
          <w:sz w:val="28"/>
          <w:szCs w:val="28"/>
          <w:highlight w:val="none"/>
          <w:u w:val="single"/>
        </w:rPr>
      </w:pPr>
      <w:r>
        <w:rPr>
          <w:rFonts w:hint="eastAsia" w:ascii="仿宋_GB2312" w:eastAsia="仿宋_GB2312"/>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3.3本次项目</w:t>
      </w:r>
      <w:r>
        <w:rPr>
          <w:rFonts w:hint="eastAsia" w:ascii="仿宋" w:hAnsi="仿宋" w:eastAsia="仿宋" w:cs="仿宋"/>
          <w:sz w:val="28"/>
          <w:szCs w:val="28"/>
          <w:highlight w:val="none"/>
          <w:u w:val="single"/>
        </w:rPr>
        <w:t>不接受</w:t>
      </w:r>
      <w:r>
        <w:rPr>
          <w:rFonts w:hint="eastAsia" w:ascii="仿宋" w:hAnsi="仿宋" w:eastAsia="仿宋" w:cs="仿宋"/>
          <w:sz w:val="28"/>
          <w:szCs w:val="28"/>
          <w:highlight w:val="none"/>
        </w:rPr>
        <w:t>联合体参加采购活动</w:t>
      </w:r>
    </w:p>
    <w:p>
      <w:p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4.采购文件的获取</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4.1获取时间</w:t>
      </w:r>
    </w:p>
    <w:p>
      <w:pPr>
        <w:adjustRightInd w:val="0"/>
        <w:snapToGrid w:val="0"/>
        <w:spacing w:line="600" w:lineRule="exact"/>
        <w:ind w:firstLine="555"/>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从</w:t>
      </w:r>
      <w:r>
        <w:rPr>
          <w:rFonts w:hint="eastAsia" w:ascii="仿宋" w:hAnsi="仿宋" w:eastAsia="仿宋" w:cs="仿宋"/>
          <w:sz w:val="28"/>
          <w:szCs w:val="28"/>
          <w:highlight w:val="none"/>
          <w:u w:val="single"/>
          <w:lang w:val="en-US" w:eastAsia="zh-CN"/>
        </w:rPr>
        <w:t xml:space="preserve"> 2024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lang w:val="en-US" w:eastAsia="zh-CN"/>
        </w:rPr>
        <w:t xml:space="preserve"> 1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lang w:val="en-US" w:eastAsia="zh-CN"/>
        </w:rPr>
        <w:t xml:space="preserve"> 30 </w:t>
      </w:r>
      <w:r>
        <w:rPr>
          <w:rFonts w:hint="eastAsia" w:ascii="仿宋" w:hAnsi="仿宋" w:eastAsia="仿宋" w:cs="仿宋"/>
          <w:sz w:val="28"/>
          <w:szCs w:val="28"/>
          <w:highlight w:val="none"/>
        </w:rPr>
        <w:t>日至</w:t>
      </w:r>
      <w:r>
        <w:rPr>
          <w:rFonts w:hint="eastAsia" w:ascii="仿宋" w:hAnsi="仿宋" w:eastAsia="仿宋" w:cs="仿宋"/>
          <w:sz w:val="28"/>
          <w:szCs w:val="28"/>
          <w:highlight w:val="none"/>
          <w:u w:val="single"/>
          <w:lang w:val="en-US" w:eastAsia="zh-CN"/>
        </w:rPr>
        <w:t xml:space="preserve"> 2024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lang w:val="en-US" w:eastAsia="zh-CN"/>
        </w:rPr>
        <w:t xml:space="preserve"> 2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lang w:val="en-US" w:eastAsia="zh-CN"/>
        </w:rPr>
        <w:t xml:space="preserve"> 3 </w:t>
      </w:r>
      <w:r>
        <w:rPr>
          <w:rFonts w:hint="eastAsia" w:ascii="仿宋" w:hAnsi="仿宋" w:eastAsia="仿宋" w:cs="仿宋"/>
          <w:sz w:val="28"/>
          <w:szCs w:val="28"/>
          <w:highlight w:val="none"/>
        </w:rPr>
        <w:t>日（北京时间）</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4.2获取方式</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在</w:t>
      </w:r>
      <w:r>
        <w:rPr>
          <w:rFonts w:hint="eastAsia" w:ascii="仿宋" w:hAnsi="仿宋" w:eastAsia="仿宋" w:cs="仿宋"/>
          <w:sz w:val="28"/>
          <w:szCs w:val="28"/>
          <w:highlight w:val="none"/>
          <w:u w:val="single"/>
        </w:rPr>
        <w:t>广州市净水有限公司门户网站</w:t>
      </w:r>
      <w:r>
        <w:rPr>
          <w:rFonts w:hint="eastAsia" w:ascii="仿宋" w:hAnsi="仿宋" w:eastAsia="仿宋" w:cs="仿宋"/>
          <w:sz w:val="28"/>
          <w:szCs w:val="28"/>
          <w:highlight w:val="none"/>
        </w:rPr>
        <w:t xml:space="preserve">下载采购文件。 </w:t>
      </w:r>
    </w:p>
    <w:p>
      <w:pPr>
        <w:numPr>
          <w:ilvl w:val="0"/>
          <w:numId w:val="3"/>
        </w:num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踏勘现场</w:t>
      </w:r>
    </w:p>
    <w:p>
      <w:pPr>
        <w:adjustRightInd w:val="0"/>
        <w:snapToGrid w:val="0"/>
        <w:spacing w:line="600" w:lineRule="exact"/>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不组织</w:t>
      </w:r>
    </w:p>
    <w:p>
      <w:p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sz w:val="28"/>
          <w:szCs w:val="28"/>
          <w:highlight w:val="none"/>
        </w:rPr>
        <w:t>□组织</w:t>
      </w:r>
      <w:r>
        <w:rPr>
          <w:rFonts w:hint="eastAsia" w:ascii="仿宋" w:hAnsi="仿宋" w:eastAsia="仿宋" w:cs="仿宋"/>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 w:hAnsi="仿宋" w:eastAsia="仿宋" w:cs="仿宋"/>
          <w:sz w:val="28"/>
          <w:szCs w:val="28"/>
          <w:highlight w:val="none"/>
        </w:rPr>
        <w:t xml:space="preserve">                             </w:t>
      </w:r>
    </w:p>
    <w:p>
      <w:pPr>
        <w:numPr>
          <w:ilvl w:val="0"/>
          <w:numId w:val="3"/>
        </w:num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highlight w:val="none"/>
        </w:rPr>
        <w:t>递交响应文件集合时间：</w:t>
      </w:r>
      <w:r>
        <w:rPr>
          <w:rFonts w:hint="eastAsia" w:ascii="仿宋_GB2312" w:eastAsia="仿宋_GB2312"/>
          <w:sz w:val="28"/>
          <w:szCs w:val="28"/>
          <w:highlight w:val="none"/>
          <w:u w:val="single"/>
          <w:lang w:val="en-US" w:eastAsia="zh-CN"/>
        </w:rPr>
        <w:t xml:space="preserve"> 2024 </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2 </w:t>
      </w:r>
      <w:r>
        <w:rPr>
          <w:rFonts w:hint="eastAsia" w:ascii="仿宋_GB2312" w:eastAsia="仿宋_GB2312"/>
          <w:sz w:val="28"/>
          <w:szCs w:val="28"/>
          <w:highlight w:val="none"/>
        </w:rPr>
        <w:t>月</w:t>
      </w:r>
      <w:r>
        <w:rPr>
          <w:rFonts w:hint="eastAsia" w:ascii="仿宋_GB2312" w:eastAsia="仿宋_GB2312"/>
          <w:sz w:val="28"/>
          <w:szCs w:val="28"/>
          <w:highlight w:val="none"/>
          <w:u w:val="single"/>
        </w:rPr>
        <w:t> </w:t>
      </w:r>
      <w:r>
        <w:rPr>
          <w:rFonts w:hint="eastAsia" w:ascii="仿宋_GB2312" w:eastAsia="仿宋_GB2312"/>
          <w:sz w:val="28"/>
          <w:szCs w:val="28"/>
          <w:highlight w:val="none"/>
          <w:u w:val="single"/>
          <w:lang w:val="en-US" w:eastAsia="zh-CN"/>
        </w:rPr>
        <w:t xml:space="preserve">4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 xml:space="preserve"> 14 </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 xml:space="preserve"> 30 </w:t>
      </w:r>
      <w:r>
        <w:rPr>
          <w:rFonts w:hint="eastAsia" w:ascii="仿宋_GB2312" w:eastAsia="仿宋_GB2312"/>
          <w:sz w:val="28"/>
          <w:szCs w:val="28"/>
          <w:highlight w:val="none"/>
        </w:rPr>
        <w:t>分至</w:t>
      </w:r>
      <w:r>
        <w:rPr>
          <w:rFonts w:hint="eastAsia" w:ascii="仿宋_GB2312" w:eastAsia="仿宋_GB2312"/>
          <w:sz w:val="28"/>
          <w:szCs w:val="28"/>
          <w:highlight w:val="none"/>
          <w:u w:val="single"/>
          <w:lang w:val="en-US" w:eastAsia="zh-CN"/>
        </w:rPr>
        <w:t xml:space="preserve">2024    </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2 </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 xml:space="preserve"> 15 </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 xml:space="preserve"> 00 </w:t>
      </w:r>
      <w:r>
        <w:rPr>
          <w:rFonts w:hint="eastAsia" w:ascii="仿宋_GB2312" w:eastAsia="仿宋_GB2312"/>
          <w:sz w:val="28"/>
          <w:szCs w:val="28"/>
          <w:highlight w:val="none"/>
        </w:rPr>
        <w:t>分（北京时间）。截止时间：</w:t>
      </w:r>
      <w:r>
        <w:rPr>
          <w:rFonts w:hint="eastAsia" w:ascii="仿宋_GB2312" w:eastAsia="仿宋_GB2312"/>
          <w:sz w:val="28"/>
          <w:szCs w:val="28"/>
          <w:highlight w:val="none"/>
          <w:u w:val="single"/>
          <w:lang w:val="en-US" w:eastAsia="zh-CN"/>
        </w:rPr>
        <w:t xml:space="preserve"> 2024 </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2 </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 xml:space="preserve"> 15 </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 xml:space="preserve"> 00 </w:t>
      </w:r>
      <w:r>
        <w:rPr>
          <w:rFonts w:hint="eastAsia" w:ascii="仿宋_GB2312" w:eastAsia="仿宋_GB2312"/>
          <w:sz w:val="28"/>
          <w:szCs w:val="28"/>
          <w:highlight w:val="none"/>
        </w:rPr>
        <w:t>分（北京时间）。</w:t>
      </w:r>
    </w:p>
    <w:p>
      <w:pPr>
        <w:adjustRightInd w:val="0"/>
        <w:snapToGrid w:val="0"/>
        <w:spacing w:line="360" w:lineRule="auto"/>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highlight w:val="none"/>
        </w:rPr>
        <w:t>递交地址：广州市天河区临江大道501号广州市净水有限公司6楼招标部。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pStyle w:val="23"/>
        <w:ind w:firstLine="560" w:firstLineChars="200"/>
        <w:rPr>
          <w:rFonts w:hint="eastAsia" w:ascii="仿宋" w:hAnsi="仿宋" w:eastAsia="仿宋" w:cs="仿宋"/>
          <w:color w:val="auto"/>
          <w:highlight w:val="none"/>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7.其他</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7.1发布公告的其他媒介</w:t>
      </w:r>
    </w:p>
    <w:p>
      <w:pPr>
        <w:adjustRightInd w:val="0"/>
        <w:snapToGrid w:val="0"/>
        <w:spacing w:line="6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本项目采购公告（采购邀请书）、公告补充及修改同步在广州净水公司门户网站及阳光平台上发布。本公告在各媒体发布的文本如有不同之处，以广州净水公司门户网站为准。</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7.2响应文件递交注意事项</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（1）逾期送达的、未送达指定地点的响应文件，采购人将予以拒收。</w:t>
      </w:r>
    </w:p>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8.异议及投诉的受理</w:t>
      </w:r>
    </w:p>
    <w:p>
      <w:pPr>
        <w:widowControl/>
        <w:shd w:val="clear" w:color="auto" w:fill="FFFFFF"/>
        <w:adjustRightInd w:val="0"/>
        <w:snapToGrid w:val="0"/>
        <w:spacing w:line="600" w:lineRule="exact"/>
        <w:ind w:left="1" w:firstLine="618" w:firstLineChars="221"/>
        <w:rPr>
          <w:rFonts w:hint="eastAsia" w:ascii="仿宋" w:hAnsi="仿宋" w:eastAsia="仿宋" w:cs="仿宋"/>
          <w:sz w:val="28"/>
          <w:szCs w:val="28"/>
          <w:highlight w:val="none"/>
        </w:rPr>
      </w:pPr>
      <w:r>
        <w:rPr>
          <w:rFonts w:hint="eastAsia" w:ascii="仿宋" w:hAnsi="仿宋" w:eastAsia="仿宋" w:cs="仿宋"/>
          <w:sz w:val="28"/>
          <w:szCs w:val="28"/>
          <w:highlight w:val="none"/>
        </w:rPr>
        <w:t>潜在供应商或利害关系人对本采购公告及采购文件中任何违法及不公平内容有异议的，可以在提交响应文件截止之日</w:t>
      </w:r>
      <w:r>
        <w:rPr>
          <w:rFonts w:hint="eastAsia" w:ascii="仿宋" w:hAnsi="仿宋" w:eastAsia="仿宋" w:cs="仿宋"/>
          <w:sz w:val="28"/>
          <w:szCs w:val="28"/>
          <w:highlight w:val="none"/>
          <w:u w:val="single"/>
        </w:rPr>
        <w:t>2</w:t>
      </w:r>
      <w:r>
        <w:rPr>
          <w:rFonts w:hint="eastAsia" w:ascii="仿宋" w:hAnsi="仿宋" w:eastAsia="仿宋" w:cs="仿宋"/>
          <w:sz w:val="28"/>
          <w:szCs w:val="28"/>
          <w:highlight w:val="none"/>
        </w:rPr>
        <w:t>个工作日前书面提出异议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hint="eastAsia" w:ascii="仿宋" w:hAnsi="仿宋" w:eastAsia="仿宋" w:cs="仿宋"/>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hint="eastAsia" w:ascii="仿宋" w:hAnsi="仿宋" w:eastAsia="仿宋" w:cs="仿宋"/>
          <w:sz w:val="28"/>
          <w:szCs w:val="28"/>
          <w:highlight w:val="none"/>
        </w:rPr>
      </w:pPr>
      <w:r>
        <w:rPr>
          <w:rFonts w:hint="eastAsia" w:ascii="仿宋" w:hAnsi="仿宋" w:eastAsia="仿宋" w:cs="仿宋"/>
          <w:sz w:val="28"/>
          <w:szCs w:val="28"/>
          <w:highlight w:val="none"/>
        </w:rPr>
        <w:t>异议受理部门：</w:t>
      </w:r>
      <w:r>
        <w:rPr>
          <w:rFonts w:hint="eastAsia" w:ascii="仿宋" w:hAnsi="仿宋" w:eastAsia="仿宋" w:cs="仿宋"/>
          <w:sz w:val="28"/>
          <w:szCs w:val="28"/>
          <w:highlight w:val="none"/>
          <w:u w:val="single"/>
        </w:rPr>
        <w:t>广州市净水有限公司</w:t>
      </w:r>
      <w:r>
        <w:rPr>
          <w:rFonts w:hint="eastAsia" w:ascii="仿宋_GB2312" w:hAnsi="仿宋" w:eastAsia="仿宋_GB2312"/>
          <w:color w:val="auto"/>
          <w:sz w:val="28"/>
          <w:szCs w:val="28"/>
          <w:highlight w:val="none"/>
          <w:u w:val="single"/>
          <w:lang w:val="en-US" w:eastAsia="zh-CN"/>
        </w:rPr>
        <w:t>招标部</w:t>
      </w:r>
      <w:r>
        <w:rPr>
          <w:rFonts w:hint="eastAsia" w:ascii="仿宋" w:hAnsi="仿宋" w:eastAsia="仿宋" w:cs="仿宋"/>
          <w:sz w:val="28"/>
          <w:szCs w:val="28"/>
          <w:highlight w:val="none"/>
        </w:rPr>
        <w:t>，电话：</w:t>
      </w:r>
      <w:r>
        <w:rPr>
          <w:rFonts w:hint="eastAsia" w:ascii="仿宋" w:hAnsi="仿宋" w:eastAsia="仿宋" w:cs="仿宋"/>
          <w:sz w:val="28"/>
          <w:szCs w:val="28"/>
          <w:highlight w:val="none"/>
          <w:u w:val="single"/>
          <w:lang w:val="en-US" w:eastAsia="zh-CN"/>
        </w:rPr>
        <w:t>38890841</w:t>
      </w:r>
      <w:r>
        <w:rPr>
          <w:rFonts w:hint="eastAsia" w:ascii="仿宋" w:hAnsi="仿宋" w:eastAsia="仿宋" w:cs="仿宋"/>
          <w:sz w:val="28"/>
          <w:szCs w:val="28"/>
          <w:highlight w:val="none"/>
        </w:rPr>
        <w:t>。</w:t>
      </w:r>
    </w:p>
    <w:p>
      <w:pPr>
        <w:widowControl/>
        <w:shd w:val="clear" w:color="auto" w:fill="FFFFFF"/>
        <w:adjustRightInd w:val="0"/>
        <w:snapToGrid w:val="0"/>
        <w:spacing w:line="600" w:lineRule="exact"/>
        <w:ind w:left="1" w:firstLine="480"/>
        <w:rPr>
          <w:rFonts w:hint="eastAsia" w:ascii="仿宋" w:hAnsi="仿宋" w:eastAsia="仿宋" w:cs="仿宋"/>
          <w:sz w:val="28"/>
          <w:szCs w:val="28"/>
          <w:highlight w:val="none"/>
        </w:rPr>
      </w:pPr>
      <w:r>
        <w:rPr>
          <w:rFonts w:hint="eastAsia" w:ascii="仿宋" w:hAnsi="仿宋" w:eastAsia="仿宋" w:cs="仿宋"/>
          <w:sz w:val="28"/>
          <w:szCs w:val="28"/>
          <w:highlight w:val="none"/>
        </w:rPr>
        <w:t>地址：</w:t>
      </w:r>
      <w:r>
        <w:rPr>
          <w:rFonts w:hint="eastAsia" w:ascii="仿宋" w:hAnsi="仿宋" w:eastAsia="仿宋" w:cs="仿宋"/>
          <w:sz w:val="28"/>
          <w:szCs w:val="28"/>
          <w:highlight w:val="none"/>
          <w:u w:val="single"/>
        </w:rPr>
        <w:t>广州市天河区临江大道501号广州市净水有限公司</w:t>
      </w:r>
      <w:r>
        <w:rPr>
          <w:rFonts w:hint="eastAsia" w:ascii="仿宋" w:hAnsi="仿宋" w:eastAsia="仿宋" w:cs="仿宋"/>
          <w:sz w:val="28"/>
          <w:szCs w:val="28"/>
          <w:highlight w:val="none"/>
        </w:rPr>
        <w:t xml:space="preserve"> 。</w:t>
      </w:r>
    </w:p>
    <w:p>
      <w:pPr>
        <w:adjustRightInd w:val="0"/>
        <w:snapToGrid w:val="0"/>
        <w:spacing w:before="156" w:beforeLines="50" w:after="156" w:afterLines="50" w:line="600" w:lineRule="exact"/>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9</w:t>
      </w:r>
      <w:r>
        <w:rPr>
          <w:rFonts w:hint="eastAsia" w:ascii="仿宋" w:hAnsi="仿宋" w:eastAsia="仿宋" w:cs="仿宋"/>
          <w:b/>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5174" w:type="dxa"/>
          </w:tcPr>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采购人：广州市净水有限公司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5174" w:type="dxa"/>
          </w:tcPr>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地  址：广州市天河区临江大道501号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74" w:type="dxa"/>
          </w:tcPr>
          <w:p>
            <w:pPr>
              <w:adjustRightInd w:val="0"/>
              <w:snapToGrid w:val="0"/>
              <w:spacing w:line="600" w:lineRule="exact"/>
              <w:jc w:val="lef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联系人：</w:t>
            </w:r>
            <w:r>
              <w:rPr>
                <w:rFonts w:hint="eastAsia" w:ascii="仿宋" w:hAnsi="仿宋" w:eastAsia="仿宋" w:cs="仿宋"/>
                <w:sz w:val="28"/>
                <w:szCs w:val="28"/>
                <w:highlight w:val="none"/>
                <w:lang w:val="en-US" w:eastAsia="zh-CN"/>
              </w:rPr>
              <w:t xml:space="preserve"> </w:t>
            </w:r>
            <w:r>
              <w:rPr>
                <w:rFonts w:hint="eastAsia" w:ascii="仿宋" w:hAnsi="仿宋" w:eastAsia="仿宋" w:cs="仿宋_GB2312"/>
                <w:sz w:val="28"/>
                <w:szCs w:val="28"/>
                <w:highlight w:val="none"/>
              </w:rPr>
              <w:t>黄</w:t>
            </w:r>
            <w:r>
              <w:rPr>
                <w:rFonts w:hint="eastAsia" w:ascii="仿宋" w:hAnsi="仿宋" w:eastAsia="仿宋" w:cs="仿宋"/>
                <w:sz w:val="28"/>
                <w:szCs w:val="28"/>
                <w:highlight w:val="none"/>
                <w:lang w:val="en-US" w:eastAsia="zh-CN"/>
              </w:rPr>
              <w:t xml:space="preserve">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74" w:type="dxa"/>
          </w:tcPr>
          <w:p>
            <w:pPr>
              <w:adjustRightInd w:val="0"/>
              <w:snapToGrid w:val="0"/>
              <w:spacing w:line="60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电话：</w:t>
            </w:r>
            <w:r>
              <w:rPr>
                <w:rFonts w:hint="eastAsia" w:ascii="仿宋" w:hAnsi="仿宋" w:eastAsia="仿宋" w:cs="仿宋"/>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174" w:type="dxa"/>
          </w:tcPr>
          <w:p>
            <w:pPr>
              <w:adjustRightInd w:val="0"/>
              <w:snapToGrid w:val="0"/>
              <w:spacing w:line="600" w:lineRule="exact"/>
              <w:ind w:firstLine="1960" w:firstLineChars="700"/>
              <w:jc w:val="lef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u w:val="single"/>
                <w:lang w:val="en-US" w:eastAsia="zh-CN"/>
              </w:rPr>
              <w:t xml:space="preserve"> 2024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lang w:val="en-US" w:eastAsia="zh-CN"/>
              </w:rPr>
              <w:t xml:space="preserve"> 1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lang w:val="en-US" w:eastAsia="zh-CN"/>
              </w:rPr>
              <w:t xml:space="preserve"> 29 </w:t>
            </w:r>
            <w:r>
              <w:rPr>
                <w:rFonts w:hint="eastAsia" w:ascii="仿宋" w:hAnsi="仿宋" w:eastAsia="仿宋" w:cs="仿宋"/>
                <w:sz w:val="28"/>
                <w:szCs w:val="28"/>
                <w:highlight w:val="none"/>
              </w:rPr>
              <w:t>日</w:t>
            </w:r>
          </w:p>
        </w:tc>
      </w:tr>
    </w:tbl>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sz w:val="24"/>
          <w:szCs w:val="24"/>
          <w:highlight w:val="none"/>
        </w:rPr>
      </w:pPr>
    </w:p>
    <w:p>
      <w:pPr>
        <w:adjustRightInd w:val="0"/>
        <w:snapToGrid w:val="0"/>
        <w:spacing w:before="156" w:beforeLines="50" w:after="156" w:afterLines="50" w:line="600" w:lineRule="exact"/>
        <w:jc w:val="left"/>
        <w:rPr>
          <w:rFonts w:asciiTheme="minorEastAsia" w:hAnsiTheme="minorEastAsia"/>
          <w:sz w:val="24"/>
          <w:szCs w:val="24"/>
          <w:highlight w:val="none"/>
        </w:rPr>
      </w:pPr>
      <w:r>
        <w:rPr>
          <w:rFonts w:hint="eastAsia" w:asciiTheme="minorEastAsia" w:hAnsiTheme="minorEastAsia"/>
          <w:sz w:val="24"/>
          <w:szCs w:val="24"/>
          <w:highlight w:val="none"/>
        </w:rPr>
        <w:t>适用于纸质评审的采购项目</w:t>
      </w:r>
    </w:p>
    <w:p>
      <w:pPr>
        <w:pStyle w:val="2"/>
        <w:rPr>
          <w:highlight w:val="none"/>
        </w:rPr>
      </w:pPr>
      <w:bookmarkStart w:id="13" w:name="_Toc10891"/>
    </w:p>
    <w:p>
      <w:pPr>
        <w:pStyle w:val="2"/>
        <w:rPr>
          <w:highlight w:val="none"/>
        </w:rPr>
      </w:pPr>
      <w:bookmarkStart w:id="14" w:name="_Toc32588"/>
      <w:bookmarkStart w:id="15" w:name="_Toc9448"/>
      <w:bookmarkStart w:id="16" w:name="_Toc7340"/>
      <w:bookmarkStart w:id="17" w:name="_Toc19295"/>
      <w:bookmarkStart w:id="18" w:name="_Toc16557"/>
      <w:bookmarkStart w:id="19" w:name="_Toc16705"/>
      <w:bookmarkStart w:id="20" w:name="_Toc2324"/>
      <w:bookmarkStart w:id="21" w:name="_Toc23749"/>
      <w:bookmarkStart w:id="22" w:name="_Toc25603"/>
      <w:bookmarkStart w:id="23" w:name="_Toc2331"/>
    </w:p>
    <w:p>
      <w:pPr>
        <w:pStyle w:val="2"/>
        <w:rPr>
          <w:highlight w:val="none"/>
        </w:rPr>
      </w:pPr>
      <w:r>
        <w:rPr>
          <w:highlight w:val="none"/>
        </w:rPr>
        <mc:AlternateContent>
          <mc:Choice Requires="wps">
            <w:drawing>
              <wp:anchor distT="0" distB="0" distL="114300" distR="114300" simplePos="0" relativeHeight="251668480" behindDoc="0" locked="0" layoutInCell="1" allowOverlap="1">
                <wp:simplePos x="0" y="0"/>
                <wp:positionH relativeFrom="column">
                  <wp:posOffset>2375535</wp:posOffset>
                </wp:positionH>
                <wp:positionV relativeFrom="paragraph">
                  <wp:posOffset>46990</wp:posOffset>
                </wp:positionV>
                <wp:extent cx="958850" cy="0"/>
                <wp:effectExtent l="13335" t="6985" r="8890" b="12065"/>
                <wp:wrapNone/>
                <wp:docPr id="14" name="AutoShape 19"/>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9" o:spid="_x0000_s1026" o:spt="32" type="#_x0000_t32" style="position:absolute;left:0pt;margin-left:187.05pt;margin-top:3.7pt;height:0pt;width:75.5pt;z-index:251668480;mso-width-relative:page;mso-height-relative:page;" filled="f" stroked="t" coordsize="21600,21600" o:gfxdata="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a/LJ1AAAAAcBAAAPAAAAAAAAAAEAIAAAACIA&#10;AABkcnMvZG93bnJldi54bWxQSwECFAAUAAAACACHTuJA6kTdMNQBAACzAwAADgAAAAAAAAABACAA&#10;AAAjAQAAZHJzL2Uyb0RvYy54bWxQSwUGAAAAAAYABgBZAQAAaQU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9504" behindDoc="0" locked="0" layoutInCell="1" allowOverlap="1">
                <wp:simplePos x="0" y="0"/>
                <wp:positionH relativeFrom="column">
                  <wp:posOffset>2374900</wp:posOffset>
                </wp:positionH>
                <wp:positionV relativeFrom="paragraph">
                  <wp:posOffset>521335</wp:posOffset>
                </wp:positionV>
                <wp:extent cx="958850" cy="0"/>
                <wp:effectExtent l="5715" t="6350" r="6985" b="12700"/>
                <wp:wrapNone/>
                <wp:docPr id="15" name="AutoShape 18"/>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8" o:spid="_x0000_s1026" o:spt="32" type="#_x0000_t32" style="position:absolute;left:0pt;margin-left:187pt;margin-top:41.05pt;height:0pt;width:75.5pt;z-index:251669504;mso-width-relative:page;mso-height-relative:page;" filled="f" stroked="t" coordsize="21600,21600" o:gfxdata="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e2UxHXAAAACQEAAA8AAAAAAAAAAQAgAAAA&#10;IgAAAGRycy9kb3ducmV2LnhtbFBLAQIUABQAAAAIAIdO4kA5izP80wEAALMDAAAOAAAAAAAAAAEA&#10;IAAAACYBAABkcnMvZTJvRG9jLnhtbFBLBQYAAAAABgAGAFkBAABrBQAAAAA=&#10;">
                <v:fill on="f" focussize="0,0"/>
                <v:stroke color="#000000" joinstyle="round"/>
                <v:imagedata o:title=""/>
                <o:lock v:ext="edit" aspectratio="f"/>
              </v:shape>
            </w:pict>
          </mc:Fallback>
        </mc:AlternateContent>
      </w:r>
      <w:r>
        <w:rPr>
          <w:rFonts w:hint="eastAsia"/>
          <w:highlight w:val="none"/>
        </w:rPr>
        <w:t>第二章</w:t>
      </w:r>
      <w:bookmarkEnd w:id="13"/>
      <w:bookmarkEnd w:id="14"/>
      <w:bookmarkEnd w:id="15"/>
      <w:bookmarkEnd w:id="16"/>
      <w:bookmarkEnd w:id="17"/>
      <w:bookmarkEnd w:id="18"/>
      <w:bookmarkEnd w:id="19"/>
      <w:bookmarkEnd w:id="20"/>
      <w:bookmarkEnd w:id="21"/>
      <w:bookmarkEnd w:id="22"/>
      <w:bookmarkEnd w:id="23"/>
    </w:p>
    <w:p>
      <w:pPr>
        <w:pStyle w:val="3"/>
        <w:rPr>
          <w:highlight w:val="none"/>
        </w:rPr>
      </w:pPr>
    </w:p>
    <w:p>
      <w:pPr>
        <w:pStyle w:val="3"/>
        <w:rPr>
          <w:highlight w:val="none"/>
        </w:rPr>
      </w:pPr>
      <w:bookmarkStart w:id="24" w:name="_Toc3416"/>
      <w:bookmarkStart w:id="25" w:name="_Toc2339"/>
      <w:r>
        <w:rPr>
          <w:rFonts w:hint="eastAsia"/>
          <w:highlight w:val="none"/>
        </w:rPr>
        <w:t>供应商须知</w:t>
      </w:r>
      <w:bookmarkEnd w:id="24"/>
      <w:bookmarkEnd w:id="25"/>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pStyle w:val="23"/>
        <w:rPr>
          <w:rFonts w:asciiTheme="minorEastAsia" w:hAnsiTheme="minorEastAsia"/>
          <w:b/>
          <w:color w:val="auto"/>
          <w:sz w:val="32"/>
          <w:szCs w:val="32"/>
          <w:highlight w:val="none"/>
        </w:rPr>
      </w:pPr>
    </w:p>
    <w:p>
      <w:pPr>
        <w:pStyle w:val="23"/>
        <w:rPr>
          <w:rFonts w:asciiTheme="minorEastAsia" w:hAnsiTheme="minorEastAsia"/>
          <w:b/>
          <w:color w:val="auto"/>
          <w:sz w:val="32"/>
          <w:szCs w:val="32"/>
          <w:highlight w:val="none"/>
        </w:rPr>
      </w:pPr>
    </w:p>
    <w:p>
      <w:pPr>
        <w:pStyle w:val="23"/>
        <w:rPr>
          <w:rFonts w:asciiTheme="minorEastAsia" w:hAnsiTheme="minorEastAsia"/>
          <w:b/>
          <w:color w:val="auto"/>
          <w:sz w:val="32"/>
          <w:szCs w:val="32"/>
          <w:highlight w:val="none"/>
        </w:rPr>
      </w:pPr>
    </w:p>
    <w:p>
      <w:pPr>
        <w:pStyle w:val="23"/>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pStyle w:val="23"/>
        <w:ind w:firstLine="0"/>
        <w:rPr>
          <w:highlight w:val="none"/>
        </w:rPr>
      </w:pPr>
    </w:p>
    <w:p>
      <w:pPr>
        <w:pStyle w:val="23"/>
        <w:ind w:firstLine="0"/>
        <w:rPr>
          <w:highlight w:val="none"/>
        </w:rPr>
      </w:pPr>
    </w:p>
    <w:p>
      <w:pPr>
        <w:pStyle w:val="23"/>
        <w:ind w:firstLine="0"/>
        <w:rPr>
          <w:highlight w:val="none"/>
        </w:rPr>
      </w:pPr>
    </w:p>
    <w:p>
      <w:pPr>
        <w:numPr>
          <w:ilvl w:val="0"/>
          <w:numId w:val="4"/>
        </w:numPr>
        <w:adjustRightInd w:val="0"/>
        <w:snapToGrid w:val="0"/>
        <w:spacing w:before="156" w:beforeLines="50" w:after="156" w:afterLines="50" w:line="50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对供应商的资格要求.</w:t>
      </w:r>
    </w:p>
    <w:p>
      <w:pPr>
        <w:pStyle w:val="23"/>
        <w:numPr>
          <w:ilvl w:val="255"/>
          <w:numId w:val="0"/>
        </w:numPr>
        <w:rPr>
          <w:color w:val="auto"/>
          <w:highlight w:val="none"/>
        </w:rPr>
      </w:pPr>
      <w:r>
        <w:rPr>
          <w:rFonts w:hint="eastAsia"/>
          <w:color w:val="auto"/>
          <w:highlight w:val="none"/>
        </w:rPr>
        <w:t>详见第一章采购公告（采购邀请书）3.供应商资格要求</w:t>
      </w:r>
    </w:p>
    <w:p>
      <w:pPr>
        <w:adjustRightInd w:val="0"/>
        <w:snapToGrid w:val="0"/>
        <w:spacing w:line="600" w:lineRule="exact"/>
        <w:jc w:val="left"/>
        <w:rPr>
          <w:rFonts w:ascii="仿宋_GB2312" w:eastAsia="仿宋_GB2312"/>
          <w:sz w:val="28"/>
          <w:szCs w:val="28"/>
          <w:highlight w:val="none"/>
        </w:rPr>
      </w:pPr>
      <w:r>
        <w:rPr>
          <w:rFonts w:hint="eastAsia" w:asciiTheme="minorEastAsia" w:hAnsiTheme="minorEastAsia"/>
          <w:b/>
          <w:sz w:val="32"/>
          <w:szCs w:val="32"/>
          <w:highlight w:val="none"/>
        </w:rPr>
        <w:t>2.  本次交易一般规则.</w:t>
      </w:r>
      <w:r>
        <w:rPr>
          <w:rFonts w:ascii="仿宋_GB2312" w:eastAsia="仿宋_GB2312"/>
          <w:sz w:val="28"/>
          <w:szCs w:val="28"/>
          <w:highlight w:val="none"/>
        </w:rPr>
        <w:t>表</w:t>
      </w:r>
      <w:r>
        <w:rPr>
          <w:rFonts w:hint="eastAsia" w:ascii="仿宋_GB2312" w:eastAsia="仿宋_GB2312"/>
          <w:sz w:val="28"/>
          <w:szCs w:val="28"/>
          <w:highlight w:val="none"/>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阶段</w:t>
            </w:r>
          </w:p>
        </w:tc>
        <w:tc>
          <w:tcPr>
            <w:tcW w:w="936"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条款</w:t>
            </w:r>
          </w:p>
        </w:tc>
        <w:tc>
          <w:tcPr>
            <w:tcW w:w="1263"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rFonts w:ascii="仿宋_GB2312" w:eastAsia="仿宋_GB2312"/>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hAnsiTheme="minorEastAsia"/>
                <w:sz w:val="24"/>
                <w:szCs w:val="24"/>
                <w:highlight w:val="none"/>
              </w:rPr>
              <w:t>（1）采购公告（采购邀请书）</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（2）供应商须知</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（3）采购方式</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w:t>
            </w:r>
            <w:r>
              <w:rPr>
                <w:rFonts w:ascii="仿宋_GB2312" w:eastAsia="仿宋_GB2312"/>
                <w:sz w:val="24"/>
                <w:szCs w:val="24"/>
                <w:highlight w:val="none"/>
              </w:rPr>
              <w:t>4</w:t>
            </w:r>
            <w:r>
              <w:rPr>
                <w:rFonts w:hint="eastAsia" w:ascii="仿宋_GB2312" w:eastAsia="仿宋_GB2312"/>
                <w:sz w:val="24"/>
                <w:szCs w:val="24"/>
                <w:highlight w:val="none"/>
              </w:rPr>
              <w:t>）评审办法</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（5）采购需求</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（6）合同草案</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（7）响应文件</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2.2</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1.2.1供应商对采购文件有疑问的，应当</w:t>
            </w:r>
            <w:r>
              <w:rPr>
                <w:rFonts w:ascii="仿宋_GB2312" w:eastAsia="仿宋_GB2312"/>
                <w:sz w:val="24"/>
                <w:szCs w:val="24"/>
                <w:highlight w:val="none"/>
              </w:rPr>
              <w:t>在提交</w:t>
            </w:r>
            <w:r>
              <w:rPr>
                <w:rFonts w:hint="eastAsia" w:ascii="仿宋_GB2312" w:eastAsia="仿宋_GB2312"/>
                <w:sz w:val="24"/>
                <w:szCs w:val="24"/>
                <w:highlight w:val="none"/>
              </w:rPr>
              <w:t>响应文件截止之日</w:t>
            </w:r>
            <w:r>
              <w:rPr>
                <w:rFonts w:hint="eastAsia" w:ascii="仿宋_GB2312" w:eastAsia="仿宋_GB2312"/>
                <w:sz w:val="24"/>
                <w:szCs w:val="24"/>
                <w:highlight w:val="none"/>
                <w:u w:val="single"/>
              </w:rPr>
              <w:t>2</w:t>
            </w:r>
            <w:r>
              <w:rPr>
                <w:rFonts w:ascii="仿宋_GB2312" w:eastAsia="仿宋_GB2312"/>
                <w:sz w:val="24"/>
                <w:szCs w:val="24"/>
                <w:highlight w:val="none"/>
              </w:rPr>
              <w:t>个工作日前</w:t>
            </w:r>
            <w:r>
              <w:rPr>
                <w:rFonts w:hint="eastAsia" w:ascii="仿宋_GB2312" w:eastAsia="仿宋_GB2312"/>
                <w:sz w:val="24"/>
                <w:szCs w:val="24"/>
                <w:highlight w:val="none"/>
              </w:rPr>
              <w:t>，以书面形式提出。</w:t>
            </w:r>
          </w:p>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2.3</w:t>
            </w:r>
          </w:p>
          <w:p>
            <w:pPr>
              <w:adjustRightInd w:val="0"/>
              <w:snapToGrid w:val="0"/>
              <w:jc w:val="center"/>
              <w:rPr>
                <w:sz w:val="24"/>
                <w:szCs w:val="24"/>
                <w:highlight w:val="none"/>
              </w:rPr>
            </w:pPr>
          </w:p>
        </w:tc>
        <w:tc>
          <w:tcPr>
            <w:tcW w:w="1263" w:type="dxa"/>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踏勘现场</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2.4</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分包</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本项目</w:t>
            </w:r>
            <w:r>
              <w:rPr>
                <w:rFonts w:hint="eastAsia" w:ascii="仿宋_GB2312" w:eastAsia="仿宋_GB2312"/>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2.5</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响应截止时间</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2.6</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最高限价及低价说明</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2.7</w:t>
            </w:r>
          </w:p>
          <w:p>
            <w:pPr>
              <w:adjustRightInd w:val="0"/>
              <w:snapToGrid w:val="0"/>
              <w:jc w:val="center"/>
              <w:rPr>
                <w:rFonts w:ascii="仿宋_GB2312" w:eastAsia="仿宋_GB2312"/>
                <w:sz w:val="24"/>
                <w:szCs w:val="24"/>
                <w:highlight w:val="none"/>
              </w:rPr>
            </w:pP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u w:val="single"/>
              </w:rPr>
              <w:t>90个</w:t>
            </w:r>
            <w:r>
              <w:rPr>
                <w:rFonts w:hint="eastAsia" w:ascii="仿宋_GB2312" w:eastAsia="仿宋_GB2312" w:hAnsiTheme="minorEastAsia"/>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adjustRightInd w:val="0"/>
              <w:snapToGrid w:val="0"/>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2.8</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 xml:space="preserve">纸质文件正本1份，副本 </w:t>
            </w:r>
            <w:r>
              <w:rPr>
                <w:rFonts w:hint="eastAsia" w:ascii="仿宋_GB2312" w:eastAsia="仿宋_GB2312" w:hAnsiTheme="minorEastAsia"/>
                <w:sz w:val="24"/>
                <w:szCs w:val="24"/>
                <w:highlight w:val="none"/>
                <w:u w:val="single"/>
              </w:rPr>
              <w:t>1</w:t>
            </w:r>
            <w:r>
              <w:rPr>
                <w:rFonts w:hint="eastAsia" w:ascii="仿宋_GB2312" w:eastAsia="仿宋_GB2312" w:hAnsiTheme="minorEastAsia"/>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2.9</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要求密封，响应文件应在密封处加盖公章，标注正本和副本，封皮应注明：</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2.10</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文件开启及评审</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2.11</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举行</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会议时间：同响应截止时间</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2.12</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开启文件前的密封检查</w:t>
            </w:r>
          </w:p>
        </w:tc>
        <w:tc>
          <w:tcPr>
            <w:tcW w:w="5979" w:type="dxa"/>
            <w:tcBorders>
              <w:right w:val="nil"/>
            </w:tcBorders>
            <w:vAlign w:val="center"/>
          </w:tcPr>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2.13</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评审小组</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评审小组构成：</w:t>
            </w:r>
            <w:r>
              <w:rPr>
                <w:rFonts w:hint="eastAsia" w:ascii="仿宋_GB2312" w:eastAsia="仿宋_GB2312" w:hAnsiTheme="minorEastAsia"/>
                <w:sz w:val="24"/>
                <w:szCs w:val="24"/>
                <w:highlight w:val="none"/>
                <w:u w:val="single"/>
              </w:rPr>
              <w:t>3</w:t>
            </w:r>
            <w:r>
              <w:rPr>
                <w:rFonts w:hint="eastAsia" w:ascii="仿宋_GB2312" w:eastAsia="仿宋_GB2312" w:hAnsiTheme="minorEastAsia"/>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2.14</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2.15</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确定成交人</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2.16</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2.17</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2.18</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履约担保</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其他</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2.19</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color w:val="auto"/>
                <w:sz w:val="24"/>
                <w:szCs w:val="24"/>
                <w:highlight w:val="none"/>
                <w:lang w:val="en-US" w:eastAsia="zh-CN"/>
              </w:rPr>
              <w:t>如采购文件内容与响应文件格式工程量清单存在不一致情形，则以响应文件格式工程量清单为准。如采购文件条款与合同存在不一致情形，则以合同为准。</w:t>
            </w:r>
          </w:p>
        </w:tc>
      </w:tr>
    </w:tbl>
    <w:p>
      <w:pPr>
        <w:adjustRightInd w:val="0"/>
        <w:snapToGrid w:val="0"/>
        <w:spacing w:before="156" w:beforeLines="50" w:after="156" w:afterLines="50" w:line="560" w:lineRule="exact"/>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3</w:t>
      </w:r>
      <w:r>
        <w:rPr>
          <w:rFonts w:hint="eastAsia" w:asciiTheme="minorEastAsia" w:hAnsiTheme="minorEastAsia"/>
          <w:b/>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4</w:t>
      </w:r>
      <w:r>
        <w:rPr>
          <w:rFonts w:hint="eastAsia" w:asciiTheme="minorEastAsia" w:hAnsiTheme="minorEastAsia"/>
          <w:b/>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（1）响应文件未按规定签字、盖章的。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（4）质量标准不符合采购文件要求的。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（5）服务期不符合采购文件要求的。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（6）报价超过最高限价的。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（8）响应文件没有对采购文件的实质性要求和条件作出响应。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sz w:val="28"/>
          <w:szCs w:val="28"/>
          <w:highlight w:val="none"/>
        </w:rPr>
      </w:pPr>
      <w:r>
        <w:rPr>
          <w:rFonts w:hint="eastAsia" w:ascii="仿宋_GB2312" w:eastAsia="仿宋_GB2312"/>
          <w:sz w:val="28"/>
          <w:szCs w:val="28"/>
          <w:highlight w:val="none"/>
        </w:rPr>
        <w:t>（9）其他不符合采购文件要求的情形。</w:t>
      </w:r>
      <w:r>
        <w:rPr>
          <w:rFonts w:hint="eastAsia" w:ascii="仿宋_GB2312" w:eastAsia="仿宋_GB2312"/>
          <w:sz w:val="28"/>
          <w:szCs w:val="28"/>
          <w:highlight w:val="none"/>
        </w:rPr>
        <w:br w:type="textWrapping"/>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5</w:t>
      </w:r>
      <w:r>
        <w:rPr>
          <w:rFonts w:hint="eastAsia" w:asciiTheme="minorEastAsia" w:hAnsiTheme="minorEastAsia"/>
          <w:b/>
          <w:sz w:val="32"/>
          <w:szCs w:val="32"/>
          <w:highlight w:val="none"/>
        </w:rPr>
        <w:t>.响应保证金</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本项目无须递交响应保证金。</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6</w:t>
      </w:r>
      <w:r>
        <w:rPr>
          <w:rFonts w:hint="eastAsia" w:asciiTheme="minorEastAsia" w:hAnsiTheme="minorEastAsia"/>
          <w:b/>
          <w:sz w:val="32"/>
          <w:szCs w:val="32"/>
          <w:highlight w:val="none"/>
        </w:rPr>
        <w:t>.响应文件要求</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.1响应文件包括下列内容</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1.响应函</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2.法定代表人证明或授权委托书</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3.资格审查资料</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4.拟投入本项目的项目负责人情况表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5.报价表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6.其他资料</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7</w:t>
      </w:r>
      <w:r>
        <w:rPr>
          <w:rFonts w:hint="eastAsia" w:asciiTheme="minorEastAsia" w:hAnsiTheme="minorEastAsia"/>
          <w:b/>
          <w:sz w:val="32"/>
          <w:szCs w:val="32"/>
          <w:highlight w:val="none"/>
        </w:rPr>
        <w:t>.异议</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 xml:space="preserve">7.1 </w:t>
      </w:r>
      <w:r>
        <w:rPr>
          <w:rFonts w:hint="eastAsia" w:ascii="仿宋_GB2312" w:eastAsia="仿宋_GB2312"/>
          <w:color w:val="auto"/>
          <w:sz w:val="28"/>
          <w:szCs w:val="28"/>
          <w:highlight w:val="none"/>
        </w:rPr>
        <w:t>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7.2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7.3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lang w:val="en-US" w:eastAsia="zh-CN"/>
        </w:rPr>
        <w:t>8</w:t>
      </w:r>
      <w:r>
        <w:rPr>
          <w:rFonts w:hint="eastAsia" w:asciiTheme="minorEastAsia" w:hAnsiTheme="minorEastAsia"/>
          <w:b/>
          <w:sz w:val="32"/>
          <w:szCs w:val="32"/>
          <w:highlight w:val="none"/>
        </w:rPr>
        <w:t>.本章附件</w:t>
      </w:r>
    </w:p>
    <w:p>
      <w:pPr>
        <w:adjustRightInd w:val="0"/>
        <w:snapToGrid w:val="0"/>
        <w:spacing w:line="560" w:lineRule="exact"/>
        <w:ind w:firstLine="694" w:firstLineChars="248"/>
        <w:jc w:val="left"/>
        <w:rPr>
          <w:rFonts w:ascii="仿宋_GB2312" w:eastAsia="仿宋_GB2312"/>
          <w:sz w:val="28"/>
          <w:szCs w:val="28"/>
          <w:highlight w:val="none"/>
        </w:rPr>
      </w:pPr>
      <w:r>
        <w:rPr>
          <w:rFonts w:ascii="仿宋_GB2312" w:eastAsia="仿宋_GB2312"/>
          <w:sz w:val="28"/>
          <w:szCs w:val="28"/>
          <w:highlight w:val="none"/>
        </w:rPr>
        <w:t>附件</w:t>
      </w:r>
      <w:r>
        <w:rPr>
          <w:rFonts w:hint="eastAsia" w:ascii="仿宋_GB2312" w:eastAsia="仿宋_GB2312"/>
          <w:sz w:val="28"/>
          <w:szCs w:val="28"/>
          <w:highlight w:val="none"/>
        </w:rPr>
        <w:t>1：响应文件开启表</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附件2：问题澄清通知</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附件3：问题的澄清</w:t>
      </w:r>
    </w:p>
    <w:p>
      <w:pPr>
        <w:adjustRightInd w:val="0"/>
        <w:snapToGrid w:val="0"/>
        <w:spacing w:line="560" w:lineRule="exact"/>
        <w:ind w:firstLine="840" w:firstLineChars="300"/>
        <w:jc w:val="left"/>
        <w:rPr>
          <w:rFonts w:hint="eastAsia" w:ascii="仿宋_GB2312" w:eastAsia="仿宋_GB2312"/>
          <w:sz w:val="28"/>
          <w:szCs w:val="28"/>
          <w:highlight w:val="none"/>
        </w:rPr>
      </w:pPr>
      <w:r>
        <w:rPr>
          <w:rFonts w:hint="eastAsia" w:ascii="仿宋_GB2312" w:eastAsia="仿宋_GB2312"/>
          <w:sz w:val="28"/>
          <w:szCs w:val="28"/>
          <w:highlight w:val="none"/>
        </w:rPr>
        <w:t>附件4：成交通知书</w:t>
      </w:r>
    </w:p>
    <w:p>
      <w:pPr>
        <w:adjustRightInd w:val="0"/>
        <w:snapToGrid w:val="0"/>
        <w:spacing w:line="560" w:lineRule="exact"/>
        <w:ind w:firstLine="840" w:firstLineChars="30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附件5：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t>附件</w:t>
      </w:r>
      <w:r>
        <w:rPr>
          <w:rFonts w:hint="eastAsia" w:asciiTheme="majorEastAsia" w:hAnsiTheme="majorEastAsia" w:eastAsiaTheme="majorEastAsia"/>
          <w:b/>
          <w:sz w:val="28"/>
          <w:szCs w:val="28"/>
          <w:highlight w:val="none"/>
        </w:rPr>
        <w:t>1</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响应文件开启表</w:t>
      </w:r>
    </w:p>
    <w:p>
      <w:pPr>
        <w:pStyle w:val="39"/>
        <w:rPr>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开启时间：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w:t>
            </w:r>
            <w:r>
              <w:rPr>
                <w:rFonts w:hint="eastAsia" w:ascii="仿宋_GB2312" w:eastAsia="仿宋_GB2312"/>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r>
    </w:tbl>
    <w:p>
      <w:pPr>
        <w:adjustRightInd w:val="0"/>
        <w:snapToGrid w:val="0"/>
        <w:spacing w:line="600" w:lineRule="exact"/>
        <w:ind w:firstLine="555"/>
        <w:jc w:val="left"/>
        <w:rPr>
          <w:rFonts w:ascii="仿宋_GB2312" w:eastAsia="仿宋_GB2312" w:hAnsiTheme="majorEastAsia"/>
          <w:sz w:val="28"/>
          <w:szCs w:val="28"/>
          <w:highlight w:val="none"/>
          <w:u w:val="single"/>
        </w:rPr>
      </w:pPr>
      <w:r>
        <w:rPr>
          <w:rFonts w:hint="eastAsia" w:ascii="仿宋_GB2312" w:eastAsia="仿宋_GB2312" w:hAnsiTheme="majorEastAsia"/>
          <w:sz w:val="28"/>
          <w:szCs w:val="28"/>
          <w:highlight w:val="none"/>
        </w:rPr>
        <w:t>采购人代表</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记录人</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555"/>
        <w:jc w:val="left"/>
        <w:rPr>
          <w:rFonts w:ascii="仿宋_GB2312" w:eastAsia="仿宋_GB2312" w:hAnsiTheme="majorEastAsia"/>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p>
    <w:p>
      <w:pPr>
        <w:pStyle w:val="23"/>
        <w:rPr>
          <w:rFonts w:ascii="仿宋_GB2312" w:eastAsia="仿宋_GB2312" w:hAnsiTheme="majorEastAsia"/>
          <w:sz w:val="28"/>
          <w:szCs w:val="28"/>
          <w:highlight w:val="none"/>
        </w:rPr>
      </w:pPr>
    </w:p>
    <w:p>
      <w:pPr>
        <w:pStyle w:val="23"/>
        <w:rPr>
          <w:rFonts w:ascii="仿宋_GB2312" w:eastAsia="仿宋_GB2312" w:hAnsiTheme="majorEastAsia"/>
          <w:sz w:val="28"/>
          <w:szCs w:val="28"/>
          <w:highlight w:val="none"/>
        </w:rPr>
      </w:pPr>
    </w:p>
    <w:p>
      <w:pPr>
        <w:pStyle w:val="23"/>
        <w:rPr>
          <w:rFonts w:ascii="仿宋_GB2312" w:eastAsia="仿宋_GB2312" w:hAnsiTheme="majorEastAsia"/>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附件2</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问题澄清通知</w:t>
      </w:r>
    </w:p>
    <w:p>
      <w:pPr>
        <w:pStyle w:val="39"/>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   （供应商名称）    </w:t>
      </w:r>
      <w:r>
        <w:rPr>
          <w:rFonts w:hint="eastAsia" w:ascii="仿宋_GB2312" w:eastAsia="仿宋_GB2312" w:hAnsiTheme="majorEastAsia"/>
          <w:sz w:val="28"/>
          <w:szCs w:val="28"/>
          <w:highlight w:val="none"/>
        </w:rPr>
        <w:t>：</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（项目名称） </w:t>
      </w:r>
      <w:r>
        <w:rPr>
          <w:rFonts w:hint="eastAsia" w:ascii="仿宋_GB2312" w:eastAsia="仿宋_GB2312" w:hAnsiTheme="majorEastAsia"/>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请将上述问题的澄清于</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时前递交至</w:t>
      </w:r>
      <w:r>
        <w:rPr>
          <w:rFonts w:hint="eastAsia" w:ascii="仿宋_GB2312" w:eastAsia="仿宋_GB2312" w:hAnsiTheme="majorEastAsia"/>
          <w:sz w:val="28"/>
          <w:szCs w:val="28"/>
          <w:highlight w:val="none"/>
          <w:u w:val="single"/>
        </w:rPr>
        <w:t xml:space="preserve">  （详细地址） </w:t>
      </w:r>
      <w:r>
        <w:rPr>
          <w:rFonts w:hint="eastAsia" w:ascii="仿宋_GB2312" w:eastAsia="仿宋_GB2312" w:hAnsiTheme="majorEastAsia"/>
          <w:sz w:val="28"/>
          <w:szCs w:val="28"/>
          <w:highlight w:val="none"/>
        </w:rPr>
        <w:t>。</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（项目名称） </w:t>
      </w:r>
      <w:r>
        <w:rPr>
          <w:rFonts w:hint="eastAsia" w:ascii="仿宋_GB2312" w:eastAsia="仿宋_GB2312" w:hAnsiTheme="majorEastAsia"/>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评审小组：</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pStyle w:val="23"/>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附件3</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问题的澄清</w:t>
      </w:r>
    </w:p>
    <w:p>
      <w:pPr>
        <w:pStyle w:val="39"/>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仿宋_GB2312" w:eastAsia="仿宋_GB2312" w:hAnsiTheme="majorEastAsia"/>
          <w:sz w:val="28"/>
          <w:szCs w:val="28"/>
          <w:highlight w:val="none"/>
          <w:u w:val="single"/>
        </w:rPr>
        <w:t>（项目名称）</w:t>
      </w:r>
      <w:r>
        <w:rPr>
          <w:rFonts w:hint="eastAsia" w:ascii="仿宋_GB2312" w:eastAsia="仿宋_GB2312" w:hAnsiTheme="majorEastAsia"/>
          <w:sz w:val="28"/>
          <w:szCs w:val="28"/>
          <w:highlight w:val="none"/>
        </w:rPr>
        <w:t>评审小组：</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问题澄清通知（编号：</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70"/>
        <w:jc w:val="left"/>
        <w:rPr>
          <w:rFonts w:asciiTheme="majorEastAsia" w:hAnsiTheme="majorEastAsia" w:eastAsiaTheme="majorEastAsia"/>
          <w:b/>
          <w:sz w:val="28"/>
          <w:szCs w:val="28"/>
          <w:highlight w:val="none"/>
        </w:rPr>
      </w:pP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供应商：</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sz w:val="28"/>
          <w:szCs w:val="28"/>
          <w:highlight w:val="none"/>
        </w:rPr>
      </w:pPr>
      <w:r>
        <w:rPr>
          <w:rFonts w:hint="eastAsia" w:ascii="仿宋_GB2312" w:eastAsia="仿宋_GB2312" w:hAnsiTheme="majorEastAsia"/>
          <w:sz w:val="28"/>
          <w:szCs w:val="28"/>
          <w:highlight w:val="none"/>
        </w:rPr>
        <w:t>或</w:t>
      </w: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法定代表人或委托代理人：</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广州市净水有限公司科创中心音视频系统维保服务</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hint="eastAsia" w:ascii="仿宋_GB2312" w:eastAsia="仿宋_GB2312" w:hAnsiTheme="majorEastAsia"/>
          <w:sz w:val="28"/>
          <w:szCs w:val="28"/>
          <w:highlight w:val="none"/>
        </w:rPr>
      </w:pPr>
    </w:p>
    <w:p>
      <w:pPr>
        <w:adjustRightInd w:val="0"/>
        <w:snapToGrid w:val="0"/>
        <w:spacing w:line="600" w:lineRule="exact"/>
        <w:jc w:val="left"/>
        <w:rPr>
          <w:rFonts w:ascii="宋体" w:hAnsi="宋体" w:eastAsia="宋体"/>
          <w:b/>
          <w:color w:val="auto"/>
          <w:sz w:val="28"/>
          <w:szCs w:val="28"/>
          <w:highlight w:val="none"/>
        </w:rPr>
      </w:pPr>
      <w:r>
        <w:rPr>
          <w:rFonts w:hint="eastAsia" w:ascii="宋体" w:hAnsi="宋体" w:eastAsia="宋体"/>
          <w:b/>
          <w:color w:val="auto"/>
          <w:sz w:val="28"/>
          <w:szCs w:val="28"/>
          <w:highlight w:val="none"/>
        </w:rPr>
        <w:t>附件</w:t>
      </w:r>
      <w:r>
        <w:rPr>
          <w:rFonts w:hint="eastAsia" w:ascii="宋体" w:hAnsi="宋体" w:eastAsia="宋体"/>
          <w:b/>
          <w:color w:val="auto"/>
          <w:sz w:val="28"/>
          <w:szCs w:val="28"/>
          <w:highlight w:val="none"/>
          <w:lang w:val="en-US" w:eastAsia="zh-CN"/>
        </w:rPr>
        <w:t>5</w:t>
      </w:r>
      <w:r>
        <w:rPr>
          <w:rFonts w:hint="eastAsia" w:ascii="宋体" w:hAnsi="宋体" w:eastAsia="宋体"/>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int="eastAsia" w:hAnsi="宋体" w:cs="仿宋_GB2312"/>
          <w:kern w:val="0"/>
          <w:sz w:val="28"/>
          <w:szCs w:val="28"/>
          <w:highlight w:val="none"/>
        </w:rPr>
      </w:pPr>
    </w:p>
    <w:p>
      <w:pPr>
        <w:widowControl/>
        <w:ind w:left="99" w:leftChars="47" w:firstLine="2800" w:firstLineChars="1000"/>
        <w:jc w:val="left"/>
        <w:rPr>
          <w:rFonts w:hint="eastAsia"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w:t>
      </w:r>
      <w:r>
        <w:rPr>
          <w:rFonts w:hint="eastAsia" w:hAnsi="仿宋"/>
          <w:sz w:val="24"/>
          <w:highlight w:val="none"/>
          <w:lang w:eastAsia="zh-CN"/>
        </w:rPr>
        <w:t>供应商</w:t>
      </w:r>
      <w:r>
        <w:rPr>
          <w:rFonts w:hAnsi="仿宋"/>
          <w:sz w:val="24"/>
          <w:highlight w:val="none"/>
        </w:rPr>
        <w:t>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w:t>
      </w:r>
      <w:r>
        <w:rPr>
          <w:rFonts w:hint="eastAsia" w:hAnsi="仿宋"/>
          <w:sz w:val="24"/>
          <w:highlight w:val="none"/>
          <w:lang w:eastAsia="zh-CN"/>
        </w:rPr>
        <w:t>供应商</w:t>
      </w:r>
      <w:r>
        <w:rPr>
          <w:rFonts w:hAnsi="仿宋"/>
          <w:sz w:val="24"/>
          <w:highlight w:val="none"/>
        </w:rPr>
        <w:t>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w:t>
      </w:r>
      <w:r>
        <w:rPr>
          <w:rFonts w:hint="eastAsia" w:hAnsi="仿宋"/>
          <w:sz w:val="24"/>
          <w:highlight w:val="none"/>
          <w:lang w:eastAsia="zh-CN"/>
        </w:rPr>
        <w:t>供应商</w:t>
      </w:r>
      <w:r>
        <w:rPr>
          <w:rFonts w:hAnsi="仿宋"/>
          <w:sz w:val="24"/>
          <w:highlight w:val="none"/>
        </w:rPr>
        <w:t>绑定投标的附条件生效协议以及能证明其能履行该协议项下的合同义务的能力的证明文件。</w:t>
      </w:r>
      <w:r>
        <w:rPr>
          <w:rFonts w:hAnsi="仿宋"/>
          <w:sz w:val="24"/>
          <w:highlight w:val="none"/>
        </w:rPr>
        <w:tab/>
      </w:r>
    </w:p>
    <w:p>
      <w:pPr>
        <w:adjustRightInd w:val="0"/>
        <w:snapToGrid w:val="0"/>
        <w:spacing w:line="600" w:lineRule="exact"/>
        <w:ind w:firstLine="0" w:firstLineChars="0"/>
        <w:jc w:val="left"/>
        <w:rPr>
          <w:rFonts w:ascii="仿宋_GB2312" w:eastAsia="仿宋_GB2312" w:hAnsiTheme="majorEastAsia"/>
          <w:sz w:val="28"/>
          <w:szCs w:val="28"/>
          <w:highlight w:val="none"/>
        </w:rPr>
      </w:pPr>
      <w:r>
        <w:rPr>
          <w:rFonts w:hint="eastAsia" w:hAnsi="仿宋"/>
          <w:sz w:val="24"/>
          <w:highlight w:val="none"/>
        </w:rPr>
        <w:t>（</w:t>
      </w:r>
      <w:r>
        <w:rPr>
          <w:rFonts w:hAnsi="仿宋"/>
          <w:sz w:val="24"/>
          <w:highlight w:val="none"/>
        </w:rPr>
        <w:t>3）可证明与异议项目有利害关系的其他证明文件。</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3"/>
        <w:rPr>
          <w:rFonts w:asciiTheme="minorHAnsi" w:hAnsiTheme="minorHAnsi" w:cstheme="minorBidi"/>
          <w:kern w:val="44"/>
          <w:sz w:val="44"/>
          <w:szCs w:val="44"/>
          <w:highlight w:val="none"/>
        </w:rPr>
      </w:pPr>
      <w:bookmarkStart w:id="26" w:name="_Toc21455"/>
      <w:bookmarkStart w:id="27" w:name="_Toc2867"/>
      <w:r>
        <w:rPr>
          <w:rFonts w:asciiTheme="minorHAnsi" w:hAnsiTheme="minorHAnsi" w:cstheme="minorBidi"/>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2426970</wp:posOffset>
                </wp:positionH>
                <wp:positionV relativeFrom="paragraph">
                  <wp:posOffset>185420</wp:posOffset>
                </wp:positionV>
                <wp:extent cx="958850" cy="0"/>
                <wp:effectExtent l="9525" t="5715" r="12700" b="13335"/>
                <wp:wrapNone/>
                <wp:docPr id="12" name="AutoShape 3"/>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3" o:spid="_x0000_s1026" o:spt="32" type="#_x0000_t32" style="position:absolute;left:0pt;margin-left:191.1pt;margin-top:14.6pt;height:0pt;width:75.5pt;z-index:251659264;mso-width-relative:page;mso-height-relative:page;" filled="f" stroked="t" coordsize="21600,21600" o:gfxdata="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jWhqNYAAAAJAQAADwAAAAAAAAABACAAAAAi&#10;AAAAZHJzL2Rvd25yZXYueG1sUEsBAhQAFAAAAAgAh07iQCrW/JHTAQAAsgMAAA4AAAAAAAAAAQAg&#10;AAAAJQEAAGRycy9lMm9Eb2MueG1sUEsFBgAAAAAGAAYAWQEAAGoFAAAAAA==&#10;">
                <v:fill on="f" focussize="0,0"/>
                <v:stroke color="#000000" joinstyle="round"/>
                <v:imagedata o:title=""/>
                <o:lock v:ext="edit" aspectratio="f"/>
              </v:shape>
            </w:pict>
          </mc:Fallback>
        </mc:AlternateContent>
      </w:r>
      <w:r>
        <w:rPr>
          <w:rFonts w:asciiTheme="minorHAnsi" w:hAnsiTheme="minorHAnsi" w:cstheme="minorBidi"/>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2420620</wp:posOffset>
                </wp:positionH>
                <wp:positionV relativeFrom="paragraph">
                  <wp:posOffset>662305</wp:posOffset>
                </wp:positionV>
                <wp:extent cx="958850" cy="0"/>
                <wp:effectExtent l="12065" t="7620" r="10160" b="11430"/>
                <wp:wrapNone/>
                <wp:docPr id="13" name="AutoShape 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5" o:spid="_x0000_s1026" o:spt="32" type="#_x0000_t32" style="position:absolute;left:0pt;margin-left:190.6pt;margin-top:52.15pt;height:0pt;width:75.5pt;z-index:251660288;mso-width-relative:page;mso-height-relative:page;" filled="f" stroked="t" coordsize="21600,21600" o:gfxdata="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NdiSLXAAAACwEAAA8AAAAAAAAAAQAgAAAA&#10;IgAAAGRycy9kb3ducmV2LnhtbFBLAQIUABQAAAAIAIdO4kDNOxlE0wEAALIDAAAOAAAAAAAAAAEA&#10;IAAAACYBAABkcnMvZTJvRG9jLnhtbFBLBQYAAAAABgAGAFkBAABrBQ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highlight w:val="none"/>
          <w:lang w:val="en-US" w:eastAsia="zh-CN"/>
        </w:rPr>
        <w:t xml:space="preserve"> </w:t>
      </w:r>
      <w:r>
        <w:rPr>
          <w:rFonts w:hint="eastAsia" w:asciiTheme="minorHAnsi" w:hAnsiTheme="minorHAnsi" w:cstheme="minorBidi"/>
          <w:kern w:val="44"/>
          <w:sz w:val="44"/>
          <w:szCs w:val="44"/>
          <w:highlight w:val="none"/>
        </w:rPr>
        <w:t>第三章</w:t>
      </w:r>
      <w:bookmarkEnd w:id="26"/>
      <w:bookmarkEnd w:id="27"/>
    </w:p>
    <w:p>
      <w:pPr>
        <w:pStyle w:val="39"/>
        <w:rPr>
          <w:highlight w:val="none"/>
        </w:rPr>
      </w:pPr>
    </w:p>
    <w:p>
      <w:pPr>
        <w:pStyle w:val="3"/>
        <w:rPr>
          <w:highlight w:val="none"/>
        </w:rPr>
      </w:pPr>
      <w:bookmarkStart w:id="28" w:name="_Toc87616371"/>
      <w:bookmarkStart w:id="29" w:name="_Toc7303"/>
      <w:bookmarkStart w:id="30" w:name="_Toc7040"/>
      <w:bookmarkStart w:id="31" w:name="_Toc88209934"/>
      <w:r>
        <w:rPr>
          <w:rFonts w:hint="eastAsia"/>
          <w:highlight w:val="none"/>
        </w:rPr>
        <w:t>采购方法</w:t>
      </w:r>
      <w:bookmarkEnd w:id="28"/>
      <w:bookmarkEnd w:id="29"/>
      <w:bookmarkEnd w:id="30"/>
      <w:bookmarkEnd w:id="31"/>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3"/>
        <w:rPr>
          <w:highlight w:val="none"/>
        </w:rPr>
      </w:pPr>
      <w:bookmarkStart w:id="32" w:name="_Toc24895"/>
      <w:bookmarkStart w:id="33" w:name="_Toc3789"/>
      <w:r>
        <w:rPr>
          <w:rFonts w:hint="eastAsia"/>
          <w:highlight w:val="none"/>
        </w:rPr>
        <w:t>询比采购</w:t>
      </w:r>
      <w:bookmarkEnd w:id="32"/>
      <w:bookmarkEnd w:id="33"/>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1.采购准备</w:t>
            </w:r>
          </w:p>
        </w:tc>
        <w:tc>
          <w:tcPr>
            <w:tcW w:w="7938" w:type="dxa"/>
            <w:tcBorders>
              <w:top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 xml:space="preserve"> </w:t>
            </w:r>
            <w:r>
              <w:rPr>
                <w:rFonts w:hint="eastAsia" w:ascii="仿宋_GB2312" w:eastAsia="仿宋_GB2312" w:hAnsiTheme="minorEastAsia"/>
                <w:sz w:val="24"/>
                <w:szCs w:val="24"/>
                <w:highlight w:val="none"/>
                <w:u w:val="single"/>
              </w:rPr>
              <w:t xml:space="preserve"> </w:t>
            </w:r>
            <w:r>
              <w:rPr>
                <w:rFonts w:hint="eastAsia" w:ascii="仿宋_GB2312" w:eastAsia="仿宋_GB2312" w:hAnsiTheme="minorEastAsia"/>
                <w:sz w:val="24"/>
                <w:szCs w:val="24"/>
                <w:highlight w:val="none"/>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 资格审查执行第二章供应商须知1.对供应商的资格要求</w:t>
            </w:r>
          </w:p>
          <w:p>
            <w:pPr>
              <w:adjustRightInd w:val="0"/>
              <w:snapToGrid w:val="0"/>
              <w:ind w:left="480" w:hanging="480" w:hangingChars="200"/>
              <w:rPr>
                <w:rFonts w:ascii="仿宋_GB2312" w:eastAsia="仿宋_GB2312"/>
                <w:sz w:val="24"/>
                <w:szCs w:val="24"/>
                <w:highlight w:val="none"/>
              </w:rPr>
            </w:pPr>
            <w:r>
              <w:rPr>
                <w:rFonts w:hint="eastAsia" w:ascii="仿宋_GB2312" w:eastAsia="仿宋_GB2312" w:hAnsiTheme="minorEastAsia"/>
                <w:sz w:val="24"/>
                <w:szCs w:val="24"/>
                <w:highlight w:val="none"/>
              </w:rPr>
              <w:t>1.3 响应文件提交截止后，递交响应文件供应商不足3家的或有效响应文件供应商不足两家，应分析原因并重新发出采购公告（邀请书）或采取其他采购方式。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sz w:val="24"/>
                <w:szCs w:val="24"/>
                <w:highlight w:val="none"/>
              </w:rPr>
            </w:pPr>
            <w:r>
              <w:rPr>
                <w:rFonts w:hint="eastAsia" w:ascii="仿宋_GB2312" w:eastAsia="仿宋_GB2312" w:hAnsiTheme="minorEastAsia"/>
                <w:sz w:val="24"/>
                <w:szCs w:val="24"/>
                <w:highlight w:val="none"/>
              </w:rPr>
              <w:t>2.1 报价应包括国家规定的增值税税金，增值税税金按一般计税方法计算。报价范围包括</w:t>
            </w:r>
            <w:r>
              <w:rPr>
                <w:rFonts w:hint="eastAsia" w:ascii="仿宋_GB2312" w:eastAsia="仿宋_GB2312" w:hAnsiTheme="minorEastAsia"/>
                <w:sz w:val="24"/>
                <w:szCs w:val="24"/>
                <w:highlight w:val="none"/>
                <w:u w:val="single"/>
              </w:rPr>
              <w:t>本项目所有采购内容和范围。</w:t>
            </w:r>
            <w:r>
              <w:rPr>
                <w:rFonts w:hint="eastAsia" w:ascii="仿宋_GB2312" w:eastAsia="仿宋_GB2312"/>
                <w:sz w:val="24"/>
                <w:szCs w:val="24"/>
                <w:highlight w:val="none"/>
              </w:rPr>
              <w:t xml:space="preserve"> </w:t>
            </w:r>
          </w:p>
          <w:p>
            <w:pPr>
              <w:adjustRightInd w:val="0"/>
              <w:snapToGrid w:val="0"/>
              <w:ind w:left="458" w:hanging="458" w:hangingChars="191"/>
              <w:rPr>
                <w:rFonts w:ascii="仿宋_GB2312" w:eastAsia="仿宋_GB2312"/>
                <w:sz w:val="24"/>
                <w:szCs w:val="24"/>
                <w:highlight w:val="none"/>
              </w:rPr>
            </w:pPr>
            <w:r>
              <w:rPr>
                <w:rFonts w:hint="eastAsia" w:ascii="仿宋_GB2312" w:eastAsia="仿宋_GB2312"/>
                <w:sz w:val="24"/>
                <w:szCs w:val="24"/>
                <w:highlight w:val="none"/>
              </w:rPr>
              <w:t xml:space="preserve">2.2 询比地址 </w:t>
            </w:r>
          </w:p>
          <w:p>
            <w:pPr>
              <w:adjustRightInd w:val="0"/>
              <w:snapToGrid w:val="0"/>
              <w:ind w:left="456" w:leftChars="217"/>
              <w:rPr>
                <w:rFonts w:ascii="仿宋_GB2312" w:eastAsia="仿宋_GB2312"/>
                <w:sz w:val="24"/>
                <w:szCs w:val="24"/>
                <w:highlight w:val="none"/>
                <w:u w:val="single"/>
              </w:rPr>
            </w:pPr>
            <w:r>
              <w:rPr>
                <w:rFonts w:hint="eastAsia" w:ascii="仿宋_GB2312" w:eastAsia="仿宋_GB2312" w:hAnsiTheme="minorEastAsia"/>
                <w:sz w:val="24"/>
                <w:szCs w:val="24"/>
                <w:highlight w:val="none"/>
                <w:u w:val="single"/>
              </w:rPr>
              <w:t>广州市天河区临江大道501号广州市净水有限公司</w:t>
            </w:r>
          </w:p>
          <w:p>
            <w:pPr>
              <w:adjustRightInd w:val="0"/>
              <w:snapToGrid w:val="0"/>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rPr>
              <w:t>2.3 询比开始时间（同响应文件截止时间）</w:t>
            </w:r>
          </w:p>
          <w:p>
            <w:pPr>
              <w:adjustRightInd w:val="0"/>
              <w:snapToGrid w:val="0"/>
              <w:ind w:left="480" w:hanging="480" w:hangingChars="200"/>
              <w:rPr>
                <w:rFonts w:ascii="仿宋_GB2312" w:eastAsia="仿宋_GB2312"/>
                <w:sz w:val="24"/>
                <w:szCs w:val="24"/>
                <w:highlight w:val="none"/>
              </w:rPr>
            </w:pPr>
            <w:r>
              <w:rPr>
                <w:rFonts w:hint="eastAsia" w:ascii="仿宋_GB2312" w:eastAsia="仿宋_GB2312"/>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3.成交规则</w:t>
            </w:r>
          </w:p>
        </w:tc>
        <w:tc>
          <w:tcPr>
            <w:tcW w:w="7938" w:type="dxa"/>
            <w:tcBorders>
              <w:bottom w:val="single" w:color="auto" w:sz="4" w:space="0"/>
            </w:tcBorders>
            <w:vAlign w:val="center"/>
          </w:tcPr>
          <w:p>
            <w:pPr>
              <w:adjustRightInd w:val="0"/>
              <w:snapToGrid w:val="0"/>
              <w:ind w:left="360" w:hanging="420" w:hangingChars="150"/>
              <w:rPr>
                <w:rFonts w:ascii="仿宋_GB2312" w:eastAsia="仿宋_GB2312" w:hAnsiTheme="minorEastAsia"/>
                <w:sz w:val="24"/>
                <w:szCs w:val="24"/>
                <w:highlight w:val="none"/>
              </w:rPr>
            </w:pPr>
            <w:r>
              <w:rPr>
                <w:rFonts w:hint="eastAsia" w:ascii="仿宋" w:hAnsi="仿宋" w:eastAsia="仿宋" w:cs="仿宋"/>
                <w:sz w:val="28"/>
                <w:szCs w:val="28"/>
                <w:highlight w:val="none"/>
                <w:lang w:eastAsia="zh-CN"/>
              </w:rPr>
              <w:t>☑</w:t>
            </w:r>
            <w:r>
              <w:rPr>
                <w:rFonts w:hint="eastAsia" w:ascii="仿宋_GB2312" w:eastAsia="仿宋_GB2312" w:hAnsiTheme="minorEastAsia"/>
                <w:sz w:val="24"/>
                <w:szCs w:val="24"/>
                <w:highlight w:val="none"/>
              </w:rPr>
              <w:t>采购人确定满足采购文件资格性、响应性要求，并且经评审的报价最低的为成交供应商</w:t>
            </w:r>
          </w:p>
          <w:p>
            <w:pPr>
              <w:adjustRightInd w:val="0"/>
              <w:snapToGrid w:val="0"/>
              <w:ind w:left="360" w:hanging="420" w:hangingChars="150"/>
              <w:rPr>
                <w:rFonts w:ascii="仿宋_GB2312" w:eastAsia="仿宋_GB2312" w:hAnsiTheme="minorEastAsia"/>
                <w:sz w:val="24"/>
                <w:szCs w:val="24"/>
                <w:highlight w:val="none"/>
              </w:rPr>
            </w:pPr>
            <w:r>
              <w:rPr>
                <w:rFonts w:hint="eastAsia" w:ascii="仿宋" w:hAnsi="仿宋" w:eastAsia="仿宋" w:cs="仿宋"/>
                <w:sz w:val="28"/>
                <w:szCs w:val="28"/>
                <w:highlight w:val="none"/>
              </w:rPr>
              <w:t>□</w:t>
            </w:r>
            <w:r>
              <w:rPr>
                <w:rFonts w:hint="eastAsia" w:ascii="仿宋_GB2312" w:eastAsia="仿宋_GB2312" w:hAnsiTheme="minorEastAsia"/>
                <w:sz w:val="24"/>
                <w:szCs w:val="24"/>
                <w:highlight w:val="none"/>
              </w:rPr>
              <w:t xml:space="preserve">评审小组按照采购文件确定的标准排序，采购人确定排名第一的供应商为成交供应商。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在评审小组提交评审报告3日内，在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sz w:val="24"/>
                <w:szCs w:val="24"/>
                <w:highlight w:val="none"/>
              </w:rPr>
              <w:t>成交候选人公示</w:t>
            </w:r>
            <w:r>
              <w:rPr>
                <w:rFonts w:hint="eastAsia" w:ascii="仿宋_GB2312" w:eastAsia="仿宋_GB2312" w:hAnsiTheme="minorEastAsia"/>
                <w:sz w:val="24"/>
                <w:szCs w:val="24"/>
                <w:highlight w:val="none"/>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2"/>
        <w:ind w:firstLine="3960" w:firstLineChars="900"/>
        <w:jc w:val="both"/>
        <w:rPr>
          <w:highlight w:val="none"/>
        </w:rPr>
      </w:pPr>
      <w:bookmarkStart w:id="34" w:name="_Toc23581"/>
      <w:bookmarkStart w:id="35" w:name="_Toc3156"/>
      <w:bookmarkStart w:id="36" w:name="_Toc7118"/>
      <w:bookmarkStart w:id="37" w:name="_Toc19050"/>
      <w:bookmarkStart w:id="38" w:name="_Toc10930"/>
      <w:bookmarkStart w:id="39" w:name="_Toc14870"/>
      <w:bookmarkStart w:id="40" w:name="_Toc14552"/>
      <w:bookmarkStart w:id="41" w:name="_Toc19759"/>
      <w:bookmarkStart w:id="42" w:name="_Toc7437"/>
      <w:bookmarkStart w:id="43" w:name="_Toc20594"/>
      <w:bookmarkStart w:id="44" w:name="_Toc4952"/>
      <w:r>
        <w:rPr>
          <w:highlight w:val="none"/>
        </w:rPr>
        <mc:AlternateContent>
          <mc:Choice Requires="wps">
            <w:drawing>
              <wp:anchor distT="0" distB="0" distL="114300" distR="114300" simplePos="0" relativeHeight="251662336" behindDoc="0" locked="0" layoutInCell="1" allowOverlap="1">
                <wp:simplePos x="0" y="0"/>
                <wp:positionH relativeFrom="column">
                  <wp:posOffset>2435225</wp:posOffset>
                </wp:positionH>
                <wp:positionV relativeFrom="paragraph">
                  <wp:posOffset>713105</wp:posOffset>
                </wp:positionV>
                <wp:extent cx="958850" cy="0"/>
                <wp:effectExtent l="9525" t="13970" r="12700" b="5080"/>
                <wp:wrapNone/>
                <wp:docPr id="11" name="AutoShape 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7" o:spid="_x0000_s1026" o:spt="32" type="#_x0000_t32" style="position:absolute;left:0pt;margin-left:191.75pt;margin-top:56.15pt;height:0pt;width:75.5pt;z-index:251662336;mso-width-relative:page;mso-height-relative:page;" filled="f" stroked="t" coordsize="21600,21600" o:gfxdata="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5vg/XAAAACwEAAA8AAAAAAAAAAQAgAAAA&#10;IgAAAGRycy9kb3ducmV2LnhtbFBLAQIUABQAAAAIAIdO4kDawz3i0wEAALIDAAAOAAAAAAAAAAEA&#10;IAAAACYBAABkcnMvZTJvRG9jLnhtbFBLBQYAAAAABgAGAFkBAABrBQ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2420620</wp:posOffset>
                </wp:positionH>
                <wp:positionV relativeFrom="paragraph">
                  <wp:posOffset>277495</wp:posOffset>
                </wp:positionV>
                <wp:extent cx="958850" cy="0"/>
                <wp:effectExtent l="9525" t="12065" r="12700" b="6985"/>
                <wp:wrapNone/>
                <wp:docPr id="10" name="AutoShape 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190.6pt;margin-top:21.85pt;height:0pt;width:75.5pt;z-index:251661312;mso-width-relative:page;mso-height-relative:page;" filled="f" stroked="t" coordsize="21600,21600" o:gfxdata="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Ze6OdcAAAAJAQAADwAAAAAAAAABACAAAAAi&#10;AAAAZHJzL2Rvd25yZXYueG1sUEsBAhQAFAAAAAgAh07iQPE8l1zSAQAAsgMAAA4AAAAAAAAAAQAg&#10;AAAAJgEAAGRycy9lMm9Eb2MueG1sUEsFBgAAAAAGAAYAWQEAAGoFAAAAAA==&#10;">
                <v:fill on="f" focussize="0,0"/>
                <v:stroke color="#000000" joinstyle="round"/>
                <v:imagedata o:title=""/>
                <o:lock v:ext="edit" aspectratio="f"/>
              </v:shape>
            </w:pict>
          </mc:Fallback>
        </mc:AlternateContent>
      </w:r>
      <w:r>
        <w:rPr>
          <w:rFonts w:hint="eastAsia"/>
          <w:highlight w:val="none"/>
        </w:rPr>
        <w:t>第四章</w:t>
      </w:r>
      <w:bookmarkEnd w:id="34"/>
      <w:bookmarkEnd w:id="35"/>
      <w:bookmarkEnd w:id="36"/>
      <w:bookmarkEnd w:id="37"/>
      <w:bookmarkEnd w:id="38"/>
      <w:bookmarkEnd w:id="39"/>
      <w:bookmarkEnd w:id="40"/>
      <w:bookmarkEnd w:id="41"/>
      <w:bookmarkEnd w:id="42"/>
      <w:bookmarkEnd w:id="43"/>
      <w:bookmarkEnd w:id="44"/>
    </w:p>
    <w:p>
      <w:pPr>
        <w:pStyle w:val="39"/>
        <w:rPr>
          <w:highlight w:val="none"/>
        </w:rPr>
      </w:pPr>
    </w:p>
    <w:p>
      <w:pPr>
        <w:pStyle w:val="2"/>
        <w:rPr>
          <w:highlight w:val="none"/>
        </w:rPr>
      </w:pPr>
      <w:bookmarkStart w:id="45" w:name="_Toc87616378"/>
      <w:bookmarkStart w:id="46" w:name="_Toc29345"/>
      <w:bookmarkStart w:id="47" w:name="_Toc32607"/>
      <w:bookmarkStart w:id="48" w:name="_Toc30530"/>
      <w:bookmarkStart w:id="49" w:name="_Toc22212"/>
      <w:bookmarkStart w:id="50" w:name="_Toc7831"/>
      <w:bookmarkStart w:id="51" w:name="_Toc21079"/>
      <w:bookmarkStart w:id="52" w:name="_Toc88209941"/>
      <w:bookmarkStart w:id="53" w:name="_Toc29484"/>
      <w:bookmarkStart w:id="54" w:name="_Toc12177"/>
      <w:bookmarkStart w:id="55" w:name="_Toc6308"/>
      <w:bookmarkStart w:id="56" w:name="_Toc21840"/>
      <w:bookmarkStart w:id="57" w:name="_Toc13898"/>
      <w:r>
        <w:rPr>
          <w:rFonts w:hint="eastAsia"/>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3"/>
        <w:rPr>
          <w:highlight w:val="none"/>
        </w:rPr>
      </w:pPr>
      <w:bookmarkStart w:id="58" w:name="_Toc23033"/>
      <w:bookmarkStart w:id="59" w:name="_Toc26826"/>
      <w:r>
        <w:rPr>
          <w:rFonts w:hint="eastAsia" w:ascii="仿宋" w:hAnsi="仿宋" w:eastAsia="仿宋" w:cs="仿宋"/>
          <w:sz w:val="28"/>
          <w:szCs w:val="28"/>
          <w:highlight w:val="none"/>
          <w:lang w:eastAsia="zh-CN"/>
        </w:rPr>
        <w:t>☑</w:t>
      </w:r>
      <w:r>
        <w:rPr>
          <w:rFonts w:hint="eastAsia"/>
          <w:highlight w:val="none"/>
        </w:rPr>
        <w:t>经评审的最低价法</w:t>
      </w:r>
      <w:bookmarkEnd w:id="58"/>
      <w:bookmarkEnd w:id="59"/>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1.评审方法</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（1）运输费用及保险费。（如有）</w:t>
      </w:r>
    </w:p>
    <w:p>
      <w:pPr>
        <w:adjustRightInd w:val="0"/>
        <w:snapToGrid w:val="0"/>
        <w:spacing w:line="600" w:lineRule="exact"/>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（5）价格调整因素。</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2.评审程序</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2.1 初步评审</w:t>
      </w:r>
    </w:p>
    <w:p>
      <w:pPr>
        <w:adjustRightInd w:val="0"/>
        <w:snapToGrid w:val="0"/>
        <w:spacing w:line="600" w:lineRule="exact"/>
        <w:jc w:val="left"/>
        <w:rPr>
          <w:rFonts w:ascii="仿宋_GB2312" w:eastAsia="仿宋_GB2312" w:hAnsiTheme="minorEastAsia"/>
          <w:sz w:val="28"/>
          <w:szCs w:val="28"/>
          <w:highlight w:val="none"/>
        </w:rPr>
      </w:pPr>
      <w:r>
        <w:rPr>
          <w:rFonts w:ascii="仿宋_GB2312" w:eastAsia="仿宋_GB2312"/>
          <w:sz w:val="28"/>
          <w:szCs w:val="28"/>
          <w:highlight w:val="none"/>
        </w:rPr>
        <w:t>表</w:t>
      </w:r>
      <w:r>
        <w:rPr>
          <w:rFonts w:hint="eastAsia" w:ascii="仿宋_GB2312" w:eastAsia="仿宋_GB2312"/>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hint="eastAsia" w:ascii="仿宋_GB2312" w:eastAsia="仿宋_GB2312"/>
                <w:color w:val="auto"/>
                <w:sz w:val="24"/>
                <w:szCs w:val="24"/>
                <w:highlight w:val="none"/>
              </w:rPr>
              <w:t>有响应函，有法定代表人（单位负责人）或其委托代理人签字（或签章）并加盖单位公章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r>
              <w:rPr>
                <w:rFonts w:ascii="仿宋_GB2312" w:eastAsia="仿宋_GB2312"/>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r>
              <w:rPr>
                <w:rFonts w:ascii="仿宋_GB2312" w:eastAsia="仿宋_GB2312"/>
                <w:sz w:val="24"/>
                <w:szCs w:val="24"/>
                <w:highlight w:val="none"/>
              </w:rPr>
              <w:t>符合采购文件</w:t>
            </w:r>
            <w:r>
              <w:rPr>
                <w:rFonts w:hint="eastAsia" w:ascii="仿宋_GB2312" w:eastAsia="仿宋_GB2312"/>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只能有一个有效报价</w:t>
            </w:r>
            <w:r>
              <w:rPr>
                <w:rFonts w:hint="eastAsia" w:ascii="仿宋_GB2312" w:eastAsia="仿宋_GB2312"/>
                <w:sz w:val="24"/>
                <w:szCs w:val="24"/>
                <w:highlight w:val="none"/>
              </w:rPr>
              <w:t>，</w:t>
            </w:r>
            <w:r>
              <w:rPr>
                <w:rFonts w:ascii="仿宋_GB2312" w:eastAsia="仿宋_GB2312"/>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资格评审</w:t>
            </w:r>
          </w:p>
        </w:tc>
        <w:tc>
          <w:tcPr>
            <w:tcW w:w="2127"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营业执照</w:t>
            </w:r>
          </w:p>
        </w:tc>
        <w:tc>
          <w:tcPr>
            <w:tcW w:w="5528" w:type="dxa"/>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highlight w:val="none"/>
              </w:rPr>
            </w:pPr>
          </w:p>
        </w:tc>
        <w:tc>
          <w:tcPr>
            <w:tcW w:w="2127"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满足法律法规及采购文件</w:t>
            </w:r>
            <w:r>
              <w:rPr>
                <w:rFonts w:hint="eastAsia" w:ascii="仿宋_GB2312" w:eastAsia="仿宋_GB2312"/>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没有超过最高限价</w:t>
            </w:r>
            <w:r>
              <w:rPr>
                <w:rFonts w:hint="eastAsia" w:ascii="仿宋_GB2312" w:eastAsia="仿宋_GB2312"/>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其他</w:t>
            </w:r>
          </w:p>
        </w:tc>
        <w:tc>
          <w:tcPr>
            <w:tcW w:w="5528" w:type="dxa"/>
            <w:tcBorders>
              <w:top w:val="single" w:color="auto" w:sz="4" w:space="0"/>
            </w:tcBorders>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无法律法规及采购文件规定的其他无效响应内容</w:t>
            </w:r>
          </w:p>
        </w:tc>
      </w:tr>
    </w:tbl>
    <w:p>
      <w:pPr>
        <w:spacing w:line="400" w:lineRule="exact"/>
        <w:jc w:val="left"/>
        <w:rPr>
          <w:highlight w:val="none"/>
        </w:rPr>
      </w:pPr>
      <w:r>
        <w:rPr>
          <w:rFonts w:hint="eastAsia" w:ascii="仿宋_GB2312" w:eastAsia="仿宋_GB2312" w:hAnsiTheme="minorEastAsia"/>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2.2澄清补正</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2.3评审结果 评审后，评审价格最低的供应商为成交供应商。如评审价格相同，可由评审小组根据评审情况以记名投票方式确定供应商排名，并将推荐理由写入评审报告。</w:t>
      </w: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
        <w:rPr>
          <w:highlight w:val="none"/>
        </w:rPr>
      </w:pPr>
      <w:bookmarkStart w:id="60" w:name="_Toc88209947"/>
      <w:r>
        <w:rPr>
          <w:highlight w:val="none"/>
        </w:rPr>
        <mc:AlternateContent>
          <mc:Choice Requires="wps">
            <w:drawing>
              <wp:anchor distT="0" distB="0" distL="114300" distR="114300" simplePos="0" relativeHeight="251670528" behindDoc="0" locked="0" layoutInCell="1" allowOverlap="1">
                <wp:simplePos x="0" y="0"/>
                <wp:positionH relativeFrom="column">
                  <wp:posOffset>2355215</wp:posOffset>
                </wp:positionH>
                <wp:positionV relativeFrom="paragraph">
                  <wp:posOffset>257175</wp:posOffset>
                </wp:positionV>
                <wp:extent cx="958850" cy="0"/>
                <wp:effectExtent l="13335" t="13970" r="8890" b="5080"/>
                <wp:wrapNone/>
                <wp:docPr id="8" name="AutoShape 2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5" o:spid="_x0000_s1026" o:spt="32" type="#_x0000_t32" style="position:absolute;left:0pt;margin-left:185.45pt;margin-top:20.25pt;height:0pt;width:75.5pt;z-index:251670528;mso-width-relative:page;mso-height-relative:page;" filled="f" stroked="t" coordsize="21600,21600" o:gfxdata="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&#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2OTi1gAAAAkBAAAPAAAAAAAAAAEAIAAAACIAAABk&#10;cnMvZG93bnJldi54bWxQSwECFAAUAAAACACHTuJAKIQnX88BAACyAwAADgAAAAAAAAABACAAAAAl&#10;AQAAZHJzL2Uyb0RvYy54bWxQSwUGAAAAAAYABgBZAQAAZgU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5715" t="13335" r="6985" b="5715"/>
                <wp:wrapNone/>
                <wp:docPr id="9" name="AutoShape 24"/>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zYCxHXAAAACwEAAA8AAAAAAAAAAQAgAAAA&#10;IgAAAGRycy9kb3ducmV2LnhtbFBLAQIUABQAAAAIAIdO4kD7S8mT0wEAALIDAAAOAAAAAAAAAAEA&#10;IAAAACYBAABkcnMvZTJvRG9jLnhtbFBLBQYAAAAABgAGAFkBAABrBQAAAAA=&#10;">
                <v:fill on="f" focussize="0,0"/>
                <v:stroke color="#000000" joinstyle="round"/>
                <v:imagedata o:title=""/>
                <o:lock v:ext="edit" aspectratio="f"/>
              </v:shape>
            </w:pict>
          </mc:Fallback>
        </mc:AlternateContent>
      </w:r>
      <w:r>
        <w:rPr>
          <w:rFonts w:hint="eastAsia"/>
          <w:highlight w:val="none"/>
        </w:rPr>
        <w:t>第五章</w:t>
      </w:r>
    </w:p>
    <w:bookmarkEnd w:id="60"/>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r>
        <w:rPr>
          <w:rFonts w:hint="eastAsia" w:eastAsia="方正小标宋简体" w:asciiTheme="minorHAnsi" w:hAnsiTheme="minorHAnsi" w:cstheme="minorBidi"/>
          <w:bCs/>
          <w:color w:val="auto"/>
          <w:kern w:val="44"/>
          <w:sz w:val="44"/>
          <w:szCs w:val="44"/>
          <w:highlight w:val="none"/>
          <w:lang w:val="en-US" w:eastAsia="zh-CN" w:bidi="ar-SA"/>
        </w:rPr>
        <w:t>维保需求</w:t>
      </w: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Style w:val="23"/>
        <w:ind w:firstLine="3520" w:firstLineChars="800"/>
        <w:rPr>
          <w:rFonts w:hint="eastAsia" w:eastAsia="方正小标宋简体" w:asciiTheme="minorHAnsi" w:hAnsiTheme="minorHAnsi" w:cstheme="minorBidi"/>
          <w:bCs/>
          <w:color w:val="auto"/>
          <w:kern w:val="44"/>
          <w:sz w:val="44"/>
          <w:szCs w:val="44"/>
          <w:highlight w:val="none"/>
          <w:lang w:val="en-US" w:eastAsia="zh-CN" w:bidi="ar-SA"/>
        </w:rPr>
      </w:pP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1、供应商须对本项目为单位的服务进行整体响应，任何只对其中一部分内容进行的响应都被视为无效响应。 </w:t>
      </w: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全文</w:t>
      </w:r>
      <w:r>
        <w:rPr>
          <w:rFonts w:hint="eastAsia" w:ascii="宋体" w:hAnsi="宋体" w:eastAsia="宋体" w:cs="宋体"/>
          <w:color w:val="auto"/>
          <w:sz w:val="24"/>
          <w:szCs w:val="24"/>
          <w:highlight w:val="none"/>
        </w:rPr>
        <w:t>所有要求均为实质性响应条款，供应商如有任何一条负偏离则导致</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无效。</w:t>
      </w:r>
    </w:p>
    <w:p>
      <w:pPr>
        <w:pStyle w:val="3"/>
        <w:numPr>
          <w:ilvl w:val="0"/>
          <w:numId w:val="5"/>
        </w:numPr>
        <w:jc w:val="both"/>
        <w:rPr>
          <w:sz w:val="30"/>
          <w:szCs w:val="30"/>
          <w:highlight w:val="none"/>
        </w:rPr>
      </w:pPr>
      <w:r>
        <w:rPr>
          <w:rFonts w:hint="eastAsia"/>
          <w:sz w:val="30"/>
          <w:szCs w:val="30"/>
          <w:highlight w:val="none"/>
          <w:lang w:val="en-US" w:eastAsia="zh-CN"/>
        </w:rPr>
        <w:t>项目简介</w:t>
      </w:r>
    </w:p>
    <w:p>
      <w:pPr>
        <w:spacing w:line="360" w:lineRule="auto"/>
        <w:ind w:firstLine="560" w:firstLineChars="200"/>
        <w:rPr>
          <w:rFonts w:hint="eastAsia"/>
          <w:highlight w:val="none"/>
        </w:rPr>
      </w:pPr>
      <w:r>
        <w:rPr>
          <w:rFonts w:hint="eastAsia" w:ascii="仿宋_GB2312" w:hAnsi="仿宋_GB2312" w:eastAsia="仿宋_GB2312" w:cs="仿宋_GB2312"/>
          <w:color w:val="000000"/>
          <w:sz w:val="28"/>
          <w:szCs w:val="28"/>
          <w:highlight w:val="none"/>
          <w:lang w:val="en-US" w:eastAsia="zh-CN"/>
        </w:rPr>
        <w:t>广州市净水有限公司沥滘分公司为保证设备正常运行，提高多媒体设备利用率，延长使用寿命，提升参观质量，保证接待效果，须对科创中心音视频系统进行维保服务。</w:t>
      </w:r>
    </w:p>
    <w:p>
      <w:pPr>
        <w:ind w:firstLine="560" w:firstLineChars="200"/>
        <w:rPr>
          <w:rFonts w:ascii="仿宋_GB2312" w:hAnsi="仿宋_GB2312" w:eastAsia="仿宋_GB2312" w:cs="仿宋_GB2312"/>
          <w:color w:val="000000"/>
          <w:sz w:val="28"/>
          <w:szCs w:val="28"/>
          <w:highlight w:val="none"/>
          <w:lang w:val="zh-CN"/>
        </w:rPr>
      </w:pPr>
    </w:p>
    <w:p>
      <w:pPr>
        <w:pStyle w:val="3"/>
        <w:ind w:left="420" w:hanging="420"/>
        <w:jc w:val="left"/>
        <w:rPr>
          <w:rFonts w:hint="eastAsia" w:ascii="宋体" w:hAnsi="宋体" w:eastAsia="方正小标宋简体" w:cs="宋体"/>
          <w:sz w:val="30"/>
          <w:szCs w:val="30"/>
          <w:highlight w:val="none"/>
          <w:lang w:eastAsia="zh-CN"/>
        </w:rPr>
      </w:pPr>
      <w:r>
        <w:rPr>
          <w:rFonts w:hint="eastAsia"/>
          <w:sz w:val="30"/>
          <w:szCs w:val="30"/>
          <w:highlight w:val="none"/>
        </w:rPr>
        <w:t>二、</w:t>
      </w:r>
      <w:r>
        <w:rPr>
          <w:rFonts w:hint="eastAsia"/>
          <w:sz w:val="30"/>
          <w:szCs w:val="30"/>
          <w:highlight w:val="none"/>
          <w:lang w:val="en-US" w:eastAsia="zh-CN"/>
        </w:rPr>
        <w:t>维保需求</w:t>
      </w:r>
    </w:p>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bookmarkStart w:id="61" w:name="_Toc12135"/>
      <w:bookmarkStart w:id="62" w:name="_Toc1496"/>
      <w:bookmarkStart w:id="63" w:name="_Toc25925"/>
      <w:bookmarkStart w:id="64" w:name="_Toc1284"/>
      <w:bookmarkStart w:id="65" w:name="_Toc18538"/>
      <w:bookmarkStart w:id="66" w:name="_Toc537"/>
      <w:bookmarkStart w:id="67" w:name="_Toc29835"/>
      <w:bookmarkStart w:id="68" w:name="_Toc23330"/>
      <w:bookmarkStart w:id="69" w:name="_Toc15570"/>
      <w:bookmarkStart w:id="70" w:name="_Toc4680"/>
      <w:bookmarkStart w:id="71" w:name="_Toc23353"/>
      <w:r>
        <w:rPr>
          <w:rFonts w:hint="eastAsia" w:ascii="仿宋_GB2312" w:hAnsi="仿宋_GB2312" w:eastAsia="仿宋_GB2312" w:cs="仿宋_GB2312"/>
          <w:color w:val="000000"/>
          <w:sz w:val="28"/>
          <w:szCs w:val="28"/>
          <w:highlight w:val="none"/>
          <w:lang w:val="en-US" w:eastAsia="zh-CN"/>
        </w:rPr>
        <w:t>1、每月一次全面的常规巡检、软件系统检查、硬件及线路保养；</w:t>
      </w:r>
    </w:p>
    <w:p>
      <w:pPr>
        <w:spacing w:line="360" w:lineRule="auto"/>
        <w:ind w:firstLine="560" w:firstLineChars="200"/>
        <w:rPr>
          <w:rFonts w:hint="default"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2、每半年至少一次对音视频系统内的所有设备、线路进行检测，并根据检查结果，维修解决问题及提供建议，进行预防性维修，并提交服务报告。包括吊架、电源线、音频线、视频线的接触强度检测、音响系统整体性能的检测及优化、中控及分布式等相关音视频连接正常性和控制有效性的检测、机柜及柜内电子设备的除尘；视频投射、连接和LED大屏显示效果的检测和校验维修；</w:t>
      </w:r>
    </w:p>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3、至少有一名常备机动人员，响应及时迅速，可应对一般性故障。设备发生故障时，在规定的响应时间内提供维修服务。对于现场故障、特殊情况的报修，在接到报修电话后30分钟内远程响应，若问题未能解决，从报修开始的3小时内赶到现场提供维护保证；</w:t>
      </w:r>
    </w:p>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4、提供7✖24小时的电话技术支持及远程解决问题的服务，回答并解决有关设备的操作、故障诊断方面的问题，并为每次服务建立档案，编制巡检维护计划；</w:t>
      </w:r>
    </w:p>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5、若科创中心音视频系统因软件或硬件损坏造成无法正常使用，服务单位需要对损坏的软件或硬件进行及时的修复或更换。下表为现有科创中心音视频系统主要部件清单，其余下表未列出的部件，只要是属于科创中心音视频系统的部件损坏都进行更换，所有部件的更换费用均包含在本项目内，不需额外付费。</w:t>
      </w:r>
    </w:p>
    <w:p>
      <w:pPr>
        <w:spacing w:line="360" w:lineRule="auto"/>
        <w:ind w:firstLine="480" w:firstLineChars="20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现有科创中心音视频系统主要部件清单</w:t>
      </w:r>
    </w:p>
    <w:tbl>
      <w:tblPr>
        <w:tblStyle w:val="24"/>
        <w:tblW w:w="4998" w:type="pct"/>
        <w:tblInd w:w="0" w:type="dxa"/>
        <w:tblLayout w:type="autofit"/>
        <w:tblCellMar>
          <w:top w:w="0" w:type="dxa"/>
          <w:left w:w="108" w:type="dxa"/>
          <w:bottom w:w="0" w:type="dxa"/>
          <w:right w:w="108" w:type="dxa"/>
        </w:tblCellMar>
      </w:tblPr>
      <w:tblGrid>
        <w:gridCol w:w="746"/>
        <w:gridCol w:w="3313"/>
        <w:gridCol w:w="1867"/>
        <w:gridCol w:w="926"/>
        <w:gridCol w:w="1180"/>
        <w:gridCol w:w="1024"/>
      </w:tblGrid>
      <w:tr>
        <w:tblPrEx>
          <w:tblCellMar>
            <w:top w:w="0" w:type="dxa"/>
            <w:left w:w="108" w:type="dxa"/>
            <w:bottom w:w="0" w:type="dxa"/>
            <w:right w:w="108" w:type="dxa"/>
          </w:tblCellMar>
        </w:tblPrEx>
        <w:trPr>
          <w:trHeight w:val="331" w:hRule="atLeast"/>
        </w:trPr>
        <w:tc>
          <w:tcPr>
            <w:tcW w:w="41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rPr>
            </w:pPr>
            <w:bookmarkStart w:id="72" w:name="RANGE!A2"/>
            <w:r>
              <w:rPr>
                <w:rFonts w:hint="eastAsia" w:ascii="仿宋_GB2312" w:hAnsi="仿宋_GB2312" w:eastAsia="仿宋_GB2312" w:cs="仿宋_GB2312"/>
                <w:b/>
                <w:bCs/>
                <w:color w:val="000000"/>
                <w:kern w:val="0"/>
                <w:sz w:val="22"/>
                <w:highlight w:val="none"/>
              </w:rPr>
              <w:t>序号</w:t>
            </w:r>
            <w:bookmarkEnd w:id="72"/>
          </w:p>
        </w:tc>
        <w:tc>
          <w:tcPr>
            <w:tcW w:w="1828" w:type="pct"/>
            <w:tcBorders>
              <w:top w:val="single" w:color="auto" w:sz="4" w:space="0"/>
              <w:left w:val="nil"/>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rPr>
            </w:pPr>
            <w:r>
              <w:rPr>
                <w:rFonts w:hint="eastAsia" w:ascii="仿宋_GB2312" w:hAnsi="仿宋_GB2312" w:eastAsia="仿宋_GB2312" w:cs="仿宋_GB2312"/>
                <w:b/>
                <w:bCs/>
                <w:color w:val="000000"/>
                <w:kern w:val="0"/>
                <w:sz w:val="22"/>
                <w:highlight w:val="none"/>
              </w:rPr>
              <w:t>名称</w:t>
            </w:r>
          </w:p>
        </w:tc>
        <w:tc>
          <w:tcPr>
            <w:tcW w:w="1030" w:type="pct"/>
            <w:tcBorders>
              <w:top w:val="single" w:color="auto" w:sz="4" w:space="0"/>
              <w:left w:val="nil"/>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rPr>
            </w:pPr>
            <w:r>
              <w:rPr>
                <w:rFonts w:hint="eastAsia" w:ascii="仿宋_GB2312" w:hAnsi="仿宋_GB2312" w:eastAsia="仿宋_GB2312" w:cs="仿宋_GB2312"/>
                <w:b/>
                <w:bCs/>
                <w:color w:val="000000"/>
                <w:kern w:val="0"/>
                <w:sz w:val="22"/>
                <w:highlight w:val="none"/>
              </w:rPr>
              <w:t>型号</w:t>
            </w:r>
          </w:p>
        </w:tc>
        <w:tc>
          <w:tcPr>
            <w:tcW w:w="511" w:type="pct"/>
            <w:tcBorders>
              <w:top w:val="single" w:color="auto" w:sz="4" w:space="0"/>
              <w:left w:val="nil"/>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rPr>
            </w:pPr>
            <w:r>
              <w:rPr>
                <w:rFonts w:hint="eastAsia" w:ascii="仿宋_GB2312" w:hAnsi="仿宋_GB2312" w:eastAsia="仿宋_GB2312" w:cs="仿宋_GB2312"/>
                <w:b/>
                <w:bCs/>
                <w:color w:val="000000"/>
                <w:kern w:val="0"/>
                <w:sz w:val="22"/>
                <w:highlight w:val="none"/>
              </w:rPr>
              <w:t>单位</w:t>
            </w:r>
          </w:p>
        </w:tc>
        <w:tc>
          <w:tcPr>
            <w:tcW w:w="651" w:type="pct"/>
            <w:tcBorders>
              <w:top w:val="single" w:color="auto" w:sz="4" w:space="0"/>
              <w:left w:val="nil"/>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rPr>
            </w:pPr>
            <w:r>
              <w:rPr>
                <w:rFonts w:hint="eastAsia" w:ascii="仿宋_GB2312" w:hAnsi="仿宋_GB2312" w:eastAsia="仿宋_GB2312" w:cs="仿宋_GB2312"/>
                <w:b/>
                <w:bCs/>
                <w:color w:val="000000"/>
                <w:kern w:val="0"/>
                <w:sz w:val="22"/>
                <w:highlight w:val="none"/>
              </w:rPr>
              <w:t>单台数量</w:t>
            </w:r>
          </w:p>
        </w:tc>
        <w:tc>
          <w:tcPr>
            <w:tcW w:w="565" w:type="pct"/>
            <w:tcBorders>
              <w:top w:val="single" w:color="auto" w:sz="4" w:space="0"/>
              <w:left w:val="nil"/>
              <w:bottom w:val="single" w:color="auto" w:sz="4" w:space="0"/>
              <w:right w:val="single" w:color="auto" w:sz="4" w:space="0"/>
            </w:tcBorders>
            <w:shd w:val="clear" w:color="000000" w:fill="FFFFFF"/>
            <w:vAlign w:val="center"/>
          </w:tcPr>
          <w:p>
            <w:pPr>
              <w:widowControl/>
              <w:spacing w:line="480" w:lineRule="auto"/>
              <w:jc w:val="center"/>
              <w:rPr>
                <w:rFonts w:hint="eastAsia" w:ascii="仿宋_GB2312" w:hAnsi="仿宋_GB2312" w:eastAsia="仿宋_GB2312" w:cs="仿宋_GB2312"/>
                <w:b/>
                <w:bCs/>
                <w:color w:val="000000"/>
                <w:kern w:val="0"/>
                <w:sz w:val="22"/>
                <w:highlight w:val="none"/>
                <w:lang w:val="en-US" w:eastAsia="zh-CN"/>
              </w:rPr>
            </w:pPr>
            <w:r>
              <w:rPr>
                <w:rFonts w:hint="eastAsia" w:ascii="仿宋_GB2312" w:hAnsi="仿宋_GB2312" w:eastAsia="仿宋_GB2312" w:cs="仿宋_GB2312"/>
                <w:b/>
                <w:bCs/>
                <w:color w:val="000000"/>
                <w:kern w:val="0"/>
                <w:sz w:val="22"/>
                <w:highlight w:val="none"/>
                <w:lang w:val="en-US" w:eastAsia="zh-CN"/>
              </w:rPr>
              <w:t>备注</w:t>
            </w: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小间距LED大屏</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VPQ1.5</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块</w:t>
            </w:r>
          </w:p>
        </w:tc>
        <w:tc>
          <w:tcPr>
            <w:tcW w:w="651" w:type="pct"/>
            <w:tcBorders>
              <w:top w:val="nil"/>
              <w:left w:val="nil"/>
              <w:bottom w:val="single" w:color="auto" w:sz="4" w:space="0"/>
              <w:right w:val="single" w:color="auto" w:sz="4" w:space="0"/>
            </w:tcBorders>
            <w:shd w:val="clear" w:color="auto" w:fill="auto"/>
            <w:vAlign w:val="center"/>
          </w:tcPr>
          <w:p>
            <w:pPr>
              <w:widowControl/>
              <w:spacing w:line="480" w:lineRule="auto"/>
              <w:jc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color w:val="000000"/>
                <w:kern w:val="0"/>
                <w:sz w:val="22"/>
                <w:highlight w:val="none"/>
              </w:rPr>
              <w:t>896</w:t>
            </w:r>
          </w:p>
        </w:tc>
        <w:tc>
          <w:tcPr>
            <w:tcW w:w="565" w:type="pct"/>
            <w:tcBorders>
              <w:top w:val="nil"/>
              <w:left w:val="nil"/>
              <w:bottom w:val="single" w:color="auto" w:sz="4" w:space="0"/>
              <w:right w:val="single" w:color="auto" w:sz="4" w:space="0"/>
            </w:tcBorders>
            <w:shd w:val="clear" w:color="auto" w:fill="auto"/>
            <w:vAlign w:val="center"/>
          </w:tcPr>
          <w:p>
            <w:pPr>
              <w:widowControl/>
              <w:spacing w:line="480" w:lineRule="auto"/>
              <w:jc w:val="center"/>
              <w:rPr>
                <w:rFonts w:hint="eastAsia" w:ascii="仿宋_GB2312" w:hAnsi="仿宋_GB2312" w:eastAsia="仿宋_GB2312" w:cs="仿宋_GB2312"/>
                <w:color w:val="000000"/>
                <w:kern w:val="0"/>
                <w:sz w:val="22"/>
                <w:highlight w:val="none"/>
                <w:lang w:val="en-US" w:eastAsia="zh-CN"/>
              </w:rPr>
            </w:pPr>
            <w:r>
              <w:rPr>
                <w:rFonts w:hint="eastAsia" w:ascii="仿宋_GB2312" w:hAnsi="仿宋_GB2312" w:eastAsia="仿宋_GB2312" w:cs="仿宋_GB2312"/>
                <w:color w:val="000000"/>
                <w:kern w:val="0"/>
                <w:sz w:val="22"/>
                <w:highlight w:val="none"/>
                <w:lang w:val="en-US" w:eastAsia="zh-CN"/>
              </w:rPr>
              <w:t>51.6m</w:t>
            </w:r>
            <w:r>
              <w:rPr>
                <w:rFonts w:hint="eastAsia" w:ascii="仿宋_GB2312" w:hAnsi="仿宋_GB2312" w:eastAsia="仿宋_GB2312" w:cs="仿宋_GB2312"/>
                <w:color w:val="000000"/>
                <w:kern w:val="0"/>
                <w:sz w:val="22"/>
                <w:highlight w:val="none"/>
                <w:vertAlign w:val="superscript"/>
                <w:lang w:val="en-US" w:eastAsia="zh-CN"/>
              </w:rPr>
              <w:t>2</w:t>
            </w: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发送卡</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LCTRL500</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15</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3</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动力配电柜</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XL50</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分布式坐席协作管理平台</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DB-VWC2-M4-C6</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5</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KVM坐席编解码节点</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DB-AVCN-B</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8</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6</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高性能图形工作站</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定制</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7</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调度业务工作站</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定制</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9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8</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49英寸显示器</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C49HG90DMC</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9</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24口全千兆网络交换机</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S5120V2-28P-LI</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3</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10</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企业级无线路由器</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WA5530-FIT</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个</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11</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无线终端控制软件</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DB-AVCN-B-vwc2</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套</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12</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坐席控制台有线终端控制软件</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DB-AVCN-B2</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套</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13</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可视化综合管理平台软件</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DB-AVCN-DMIS</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套</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14</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智能多媒体中央控制主机</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CCU REL8plus</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个</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15</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双8寸全频线阵列扩声音箱</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TK-208Y</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16</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2通道扩声功放1</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TK-850PH</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套</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17</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单18寸低扩声音箱</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TK-D18Y</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只</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18</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2通道扩声功放2</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TK-1300PH</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r>
        <w:tblPrEx>
          <w:tblCellMar>
            <w:top w:w="0" w:type="dxa"/>
            <w:left w:w="108" w:type="dxa"/>
            <w:bottom w:w="0" w:type="dxa"/>
            <w:right w:w="108" w:type="dxa"/>
          </w:tblCellMar>
        </w:tblPrEx>
        <w:trPr>
          <w:trHeight w:val="331" w:hRule="atLeast"/>
        </w:trPr>
        <w:tc>
          <w:tcPr>
            <w:tcW w:w="41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19</w:t>
            </w:r>
          </w:p>
        </w:tc>
        <w:tc>
          <w:tcPr>
            <w:tcW w:w="182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单相电源时序器</w:t>
            </w:r>
          </w:p>
        </w:tc>
        <w:tc>
          <w:tcPr>
            <w:tcW w:w="1030"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TK-814S</w:t>
            </w:r>
          </w:p>
        </w:tc>
        <w:tc>
          <w:tcPr>
            <w:tcW w:w="51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Style w:val="58"/>
                <w:rFonts w:hint="eastAsia" w:ascii="仿宋_GB2312" w:hAnsi="仿宋_GB2312" w:eastAsia="仿宋_GB2312" w:cs="仿宋_GB2312"/>
                <w:highlight w:val="none"/>
                <w:lang w:val="en-US" w:eastAsia="zh-CN" w:bidi="ar"/>
              </w:rPr>
              <w:t>台</w:t>
            </w:r>
          </w:p>
        </w:tc>
        <w:tc>
          <w:tcPr>
            <w:tcW w:w="651"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color w:val="000000"/>
                <w:kern w:val="0"/>
                <w:sz w:val="22"/>
                <w:highlight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565"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line="480" w:lineRule="auto"/>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p>
        </w:tc>
      </w:tr>
    </w:tbl>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6、项目在签订合同后第一个月内，维保服务单位出资采购全新10块小间距LED大屏、2块发送卡和2块转接卡（含接收卡）移交至沥滘分公司保存。若维保服务单位判定部件需要维修时，双方需核对后，再领用更换。如若项目维保期结束时未使用完小间距LED大屏、发送卡、转接卡的存量，剩下部分由沥滘分公司存用；如若项目维保期把保存在沥滘分公司的小间距LED大屏、发送卡和转接卡都使用完，维保单位需要继续自行采购更换。</w:t>
      </w:r>
    </w:p>
    <w:p>
      <w:pPr>
        <w:spacing w:line="360" w:lineRule="auto"/>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7、提供重大活动保障服务，活动提前2天通知，需指派专业人员提前一天到现场做活动前检查，活动当天到现场保障直至活动结束，活动结束后对系统进行整理整备。</w:t>
      </w:r>
    </w:p>
    <w:p>
      <w:pPr>
        <w:spacing w:line="360" w:lineRule="auto"/>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i w:val="0"/>
          <w:iCs w:val="0"/>
          <w:caps w:val="0"/>
          <w:color w:val="000000"/>
          <w:spacing w:val="0"/>
          <w:kern w:val="2"/>
          <w:sz w:val="28"/>
          <w:szCs w:val="28"/>
          <w:highlight w:val="none"/>
          <w:u w:val="none"/>
          <w:lang w:val="en-US" w:eastAsia="zh-CN"/>
        </w:rPr>
        <w:t>8、科创中心音视频系统硬件原厂家为</w:t>
      </w:r>
      <w:r>
        <w:rPr>
          <w:rFonts w:hint="eastAsia" w:ascii="仿宋_GB2312" w:hAnsi="仿宋_GB2312" w:eastAsia="仿宋_GB2312" w:cs="仿宋_GB2312"/>
          <w:i w:val="0"/>
          <w:iCs w:val="0"/>
          <w:caps w:val="0"/>
          <w:color w:val="000000"/>
          <w:spacing w:val="0"/>
          <w:kern w:val="2"/>
          <w:sz w:val="28"/>
          <w:szCs w:val="28"/>
          <w:highlight w:val="none"/>
          <w:u w:val="none"/>
        </w:rPr>
        <w:t>深圳市联建光电股份有限公司</w:t>
      </w:r>
      <w:r>
        <w:rPr>
          <w:rFonts w:hint="eastAsia" w:ascii="仿宋_GB2312" w:hAnsi="仿宋_GB2312" w:eastAsia="仿宋_GB2312" w:cs="仿宋_GB2312"/>
          <w:i w:val="0"/>
          <w:iCs w:val="0"/>
          <w:caps w:val="0"/>
          <w:color w:val="000000"/>
          <w:spacing w:val="0"/>
          <w:kern w:val="2"/>
          <w:sz w:val="28"/>
          <w:szCs w:val="28"/>
          <w:highlight w:val="none"/>
          <w:u w:val="none"/>
          <w:lang w:eastAsia="zh-CN"/>
        </w:rPr>
        <w:t>，软件</w:t>
      </w:r>
      <w:r>
        <w:rPr>
          <w:rFonts w:hint="eastAsia" w:ascii="仿宋_GB2312" w:hAnsi="仿宋_GB2312" w:eastAsia="仿宋_GB2312" w:cs="仿宋_GB2312"/>
          <w:i w:val="0"/>
          <w:iCs w:val="0"/>
          <w:caps w:val="0"/>
          <w:color w:val="000000"/>
          <w:spacing w:val="0"/>
          <w:kern w:val="2"/>
          <w:sz w:val="28"/>
          <w:szCs w:val="28"/>
          <w:highlight w:val="none"/>
          <w:u w:val="none"/>
          <w:lang w:val="en-US" w:eastAsia="zh-CN"/>
        </w:rPr>
        <w:t>原厂家为</w:t>
      </w:r>
      <w:r>
        <w:rPr>
          <w:rFonts w:hint="eastAsia" w:ascii="仿宋_GB2312" w:hAnsi="仿宋_GB2312" w:eastAsia="仿宋_GB2312" w:cs="仿宋_GB2312"/>
          <w:i w:val="0"/>
          <w:iCs w:val="0"/>
          <w:caps w:val="0"/>
          <w:color w:val="000000"/>
          <w:spacing w:val="0"/>
          <w:kern w:val="2"/>
          <w:sz w:val="28"/>
          <w:szCs w:val="28"/>
          <w:highlight w:val="none"/>
          <w:u w:val="none"/>
        </w:rPr>
        <w:t>北京小鸟科技股份有限公司</w:t>
      </w:r>
      <w:r>
        <w:rPr>
          <w:rFonts w:hint="eastAsia" w:ascii="仿宋_GB2312" w:hAnsi="仿宋_GB2312" w:eastAsia="仿宋_GB2312" w:cs="仿宋_GB2312"/>
          <w:i w:val="0"/>
          <w:iCs w:val="0"/>
          <w:caps w:val="0"/>
          <w:color w:val="000000"/>
          <w:spacing w:val="0"/>
          <w:kern w:val="2"/>
          <w:sz w:val="28"/>
          <w:szCs w:val="28"/>
          <w:highlight w:val="none"/>
          <w:u w:val="none"/>
          <w:lang w:eastAsia="zh-CN"/>
        </w:rPr>
        <w:t>，</w:t>
      </w:r>
      <w:r>
        <w:rPr>
          <w:rFonts w:hint="eastAsia" w:ascii="仿宋_GB2312" w:hAnsi="仿宋_GB2312" w:eastAsia="仿宋_GB2312" w:cs="仿宋_GB2312"/>
          <w:color w:val="000000"/>
          <w:sz w:val="28"/>
          <w:szCs w:val="28"/>
          <w:highlight w:val="none"/>
          <w:u w:val="none"/>
          <w:lang w:val="en-US" w:eastAsia="zh-CN"/>
        </w:rPr>
        <w:t>必须</w:t>
      </w:r>
      <w:r>
        <w:rPr>
          <w:rFonts w:hint="eastAsia" w:ascii="仿宋_GB2312" w:hAnsi="仿宋_GB2312" w:eastAsia="仿宋_GB2312" w:cs="仿宋_GB2312"/>
          <w:color w:val="000000"/>
          <w:sz w:val="28"/>
          <w:szCs w:val="28"/>
          <w:highlight w:val="none"/>
          <w:u w:val="none"/>
        </w:rPr>
        <w:t>在不违反相关法律法规情况下进行维保</w:t>
      </w:r>
      <w:r>
        <w:rPr>
          <w:rFonts w:hint="eastAsia" w:ascii="仿宋_GB2312" w:hAnsi="仿宋_GB2312" w:eastAsia="仿宋_GB2312" w:cs="仿宋_GB2312"/>
          <w:color w:val="000000"/>
          <w:sz w:val="28"/>
          <w:szCs w:val="28"/>
          <w:highlight w:val="none"/>
          <w:u w:val="none"/>
          <w:lang w:val="en-US" w:eastAsia="zh-CN"/>
        </w:rPr>
        <w:t>服务。</w:t>
      </w:r>
    </w:p>
    <w:bookmarkEnd w:id="61"/>
    <w:bookmarkEnd w:id="62"/>
    <w:bookmarkEnd w:id="63"/>
    <w:bookmarkEnd w:id="64"/>
    <w:bookmarkEnd w:id="65"/>
    <w:bookmarkEnd w:id="66"/>
    <w:bookmarkEnd w:id="67"/>
    <w:bookmarkEnd w:id="68"/>
    <w:bookmarkEnd w:id="69"/>
    <w:bookmarkEnd w:id="70"/>
    <w:bookmarkEnd w:id="71"/>
    <w:p>
      <w:pPr>
        <w:pStyle w:val="39"/>
        <w:rPr>
          <w:highlight w:val="none"/>
        </w:rPr>
      </w:pPr>
    </w:p>
    <w:p>
      <w:pPr>
        <w:pStyle w:val="39"/>
        <w:rPr>
          <w:highlight w:val="none"/>
        </w:rPr>
      </w:pPr>
    </w:p>
    <w:p>
      <w:pPr>
        <w:pStyle w:val="39"/>
        <w:rPr>
          <w:highlight w:val="none"/>
        </w:rPr>
      </w:pPr>
    </w:p>
    <w:p>
      <w:pPr>
        <w:pStyle w:val="39"/>
        <w:rPr>
          <w:highlight w:val="none"/>
        </w:rPr>
      </w:pPr>
    </w:p>
    <w:p>
      <w:pPr>
        <w:rPr>
          <w:rFonts w:hint="eastAsia"/>
          <w:highlight w:val="none"/>
        </w:rPr>
      </w:pPr>
      <w:bookmarkStart w:id="73" w:name="_Toc13309"/>
      <w:bookmarkStart w:id="74" w:name="_Toc323"/>
      <w:bookmarkStart w:id="75" w:name="_Toc22797"/>
      <w:bookmarkStart w:id="76" w:name="_Toc19088"/>
      <w:bookmarkStart w:id="77" w:name="_Toc1375"/>
      <w:bookmarkStart w:id="78" w:name="_Toc12980"/>
      <w:bookmarkStart w:id="79" w:name="_Toc88209949"/>
      <w:bookmarkStart w:id="80" w:name="_Toc19686"/>
      <w:bookmarkStart w:id="81" w:name="_Toc12968"/>
      <w:bookmarkStart w:id="82" w:name="_Toc22501"/>
      <w:bookmarkStart w:id="83" w:name="_Toc12721"/>
      <w:bookmarkStart w:id="84" w:name="_Toc87616386"/>
      <w:bookmarkStart w:id="85" w:name="_Toc8183"/>
    </w:p>
    <w:p>
      <w:pPr>
        <w:rPr>
          <w:rFonts w:hint="eastAsia"/>
          <w:highlight w:val="none"/>
        </w:rPr>
      </w:pPr>
    </w:p>
    <w:p>
      <w:pPr>
        <w:pStyle w:val="2"/>
        <w:rPr>
          <w:highlight w:val="none"/>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2325370</wp:posOffset>
                </wp:positionH>
                <wp:positionV relativeFrom="paragraph">
                  <wp:posOffset>722630</wp:posOffset>
                </wp:positionV>
                <wp:extent cx="958850" cy="0"/>
                <wp:effectExtent l="5715" t="13335" r="6985" b="5715"/>
                <wp:wrapNone/>
                <wp:docPr id="1" name="AutoShape 24"/>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183.1pt;margin-top:56.9pt;height:0pt;width:75.5pt;z-index:251672576;mso-width-relative:page;mso-height-relative:page;" filled="f" stroked="t" coordsize="21600,21600" o:gfxdata="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8YaGtYAAAALAQAADwAAAAAAAAABACAAAAAi&#10;AAAAZHJzL2Rvd25yZXYueG1sUEsBAhQAFAAAAAgAh07iQJ130q/TAQAAsgMAAA4AAAAAAAAAAQAg&#10;AAAAJQEAAGRycy9lMm9Eb2MueG1sUEsFBgAAAAAGAAYAWQEAAGoFA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75648" behindDoc="0" locked="0" layoutInCell="1" allowOverlap="1">
                <wp:simplePos x="0" y="0"/>
                <wp:positionH relativeFrom="column">
                  <wp:posOffset>2323465</wp:posOffset>
                </wp:positionH>
                <wp:positionV relativeFrom="paragraph">
                  <wp:posOffset>208915</wp:posOffset>
                </wp:positionV>
                <wp:extent cx="958850" cy="0"/>
                <wp:effectExtent l="0" t="0" r="0" b="0"/>
                <wp:wrapNone/>
                <wp:docPr id="7" name="AutoShape 24"/>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182.95pt;margin-top:16.45pt;height:0pt;width:75.5pt;z-index:251675648;mso-width-relative:page;mso-height-relative:page;" filled="f" stroked="t" coordsize="21600,21600" o:gfxdata="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ISou9YAAAAJAQAADwAAAAAAAAABACAAAAAi&#10;AAAAZHJzL2Rvd25yZXYueG1sUEsBAhQAFAAAAAgAh07iQJelYVPTAQAAsgMAAA4AAAAAAAAAAQAg&#10;AAAAJQEAAGRycy9lMm9Eb2MueG1sUEsFBgAAAAAGAAYAWQEAAGoFAAAAAA==&#10;">
                <v:fill on="f" focussize="0,0"/>
                <v:stroke color="#000000" joinstyle="round"/>
                <v:imagedata o:title=""/>
                <o:lock v:ext="edit" aspectratio="f"/>
              </v:shape>
            </w:pict>
          </mc:Fallback>
        </mc:AlternateContent>
      </w:r>
      <w:r>
        <w:rPr>
          <w:rFonts w:hint="eastAsia"/>
          <w:highlight w:val="none"/>
        </w:rPr>
        <w:t>第六章</w:t>
      </w:r>
    </w:p>
    <w:p>
      <w:pPr>
        <w:pStyle w:val="2"/>
        <w:rPr>
          <w:rFonts w:hint="eastAsia"/>
          <w:highlight w:val="none"/>
        </w:rPr>
      </w:pPr>
      <w:r>
        <w:rPr>
          <w:rFonts w:hint="eastAsia"/>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spacing w:line="400" w:lineRule="atLeast"/>
        <w:jc w:val="center"/>
        <w:rPr>
          <w:rFonts w:ascii="宋体" w:hAnsi="宋体" w:cs="宋体"/>
          <w:b/>
          <w:bCs/>
          <w:color w:val="000000" w:themeColor="text1"/>
          <w:sz w:val="48"/>
          <w:szCs w:val="48"/>
          <w:highlight w:val="none"/>
          <w14:textFill>
            <w14:solidFill>
              <w14:schemeClr w14:val="tx1"/>
            </w14:solidFill>
          </w14:textFill>
        </w:rPr>
      </w:pPr>
      <w:r>
        <w:rPr>
          <w:rFonts w:hint="eastAsia" w:ascii="宋体" w:hAnsi="宋体" w:cs="宋体"/>
          <w:b/>
          <w:bCs/>
          <w:color w:val="000000" w:themeColor="text1"/>
          <w:sz w:val="48"/>
          <w:szCs w:val="48"/>
          <w:highlight w:val="none"/>
          <w14:textFill>
            <w14:solidFill>
              <w14:schemeClr w14:val="tx1"/>
            </w14:solidFill>
          </w14:textFill>
        </w:rPr>
        <w:t>广州市净水有限公司</w:t>
      </w:r>
    </w:p>
    <w:p>
      <w:pPr>
        <w:spacing w:line="400" w:lineRule="atLeast"/>
        <w:jc w:val="center"/>
        <w:rPr>
          <w:rFonts w:asciiTheme="majorHAnsi" w:hAnsiTheme="majorHAnsi" w:eastAsiaTheme="majorEastAsia"/>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8"/>
          <w:szCs w:val="48"/>
          <w:highlight w:val="none"/>
          <w:lang w:val="en-GB" w:eastAsia="zh-CN"/>
          <w14:textFill>
            <w14:solidFill>
              <w14:schemeClr w14:val="tx1"/>
            </w14:solidFill>
          </w14:textFill>
        </w:rPr>
        <w:t>广州市净水有限公司科创中心音视频系统维保服务</w:t>
      </w:r>
      <w:r>
        <w:rPr>
          <w:rFonts w:hint="eastAsia" w:ascii="宋体" w:hAnsi="宋体" w:cs="宋体"/>
          <w:b/>
          <w:bCs/>
          <w:color w:val="000000" w:themeColor="text1"/>
          <w:sz w:val="44"/>
          <w:szCs w:val="44"/>
          <w:highlight w:val="none"/>
          <w14:textFill>
            <w14:solidFill>
              <w14:schemeClr w14:val="tx1"/>
            </w14:solidFill>
          </w14:textFill>
        </w:rPr>
        <w:t>合同</w:t>
      </w:r>
    </w:p>
    <w:p>
      <w:pPr>
        <w:spacing w:line="400" w:lineRule="atLeast"/>
        <w:jc w:val="center"/>
        <w:rPr>
          <w:rFonts w:ascii="宋体" w:hAnsi="宋体"/>
          <w:b/>
          <w:color w:val="000000" w:themeColor="text1"/>
          <w:sz w:val="28"/>
          <w:highlight w:val="none"/>
          <w14:textFill>
            <w14:solidFill>
              <w14:schemeClr w14:val="tx1"/>
            </w14:solidFill>
          </w14:textFill>
        </w:rPr>
      </w:pPr>
    </w:p>
    <w:p>
      <w:pPr>
        <w:spacing w:line="400" w:lineRule="atLeast"/>
        <w:jc w:val="center"/>
        <w:rPr>
          <w:rFonts w:ascii="宋体" w:hAnsi="宋体"/>
          <w:b/>
          <w:color w:val="000000" w:themeColor="text1"/>
          <w:sz w:val="28"/>
          <w:highlight w:val="none"/>
          <w14:textFill>
            <w14:solidFill>
              <w14:schemeClr w14:val="tx1"/>
            </w14:solidFill>
          </w14:textFill>
        </w:rPr>
      </w:pPr>
    </w:p>
    <w:p>
      <w:pPr>
        <w:spacing w:line="400" w:lineRule="atLeast"/>
        <w:jc w:val="center"/>
        <w:rPr>
          <w:rFonts w:ascii="宋体" w:hAnsi="宋体"/>
          <w:b/>
          <w:color w:val="000000" w:themeColor="text1"/>
          <w:sz w:val="28"/>
          <w:highlight w:val="none"/>
          <w14:textFill>
            <w14:solidFill>
              <w14:schemeClr w14:val="tx1"/>
            </w14:solidFill>
          </w14:textFill>
        </w:rPr>
      </w:pPr>
    </w:p>
    <w:p>
      <w:pPr>
        <w:spacing w:line="0" w:lineRule="atLeast"/>
        <w:rPr>
          <w:rFonts w:ascii="宋体" w:hAnsi="宋体"/>
          <w:b/>
          <w:color w:val="000000" w:themeColor="text1"/>
          <w:sz w:val="30"/>
          <w:highlight w:val="none"/>
          <w14:textFill>
            <w14:solidFill>
              <w14:schemeClr w14:val="tx1"/>
            </w14:solidFill>
          </w14:textFill>
        </w:rPr>
      </w:pPr>
    </w:p>
    <w:p>
      <w:pPr>
        <w:spacing w:line="0" w:lineRule="atLeast"/>
        <w:rPr>
          <w:rFonts w:ascii="仿宋_GB2312" w:hAnsi="宋体" w:eastAsia="仿宋_GB2312"/>
          <w:b/>
          <w:color w:val="000000" w:themeColor="text1"/>
          <w:sz w:val="30"/>
          <w:szCs w:val="30"/>
          <w:highlight w:val="none"/>
          <w14:textFill>
            <w14:solidFill>
              <w14:schemeClr w14:val="tx1"/>
            </w14:solidFill>
          </w14:textFill>
        </w:rPr>
      </w:pPr>
    </w:p>
    <w:p>
      <w:pPr>
        <w:spacing w:line="0" w:lineRule="atLeast"/>
        <w:rPr>
          <w:rFonts w:hint="eastAsia"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项目名称</w:t>
      </w:r>
      <w:r>
        <w:rPr>
          <w:rFonts w:ascii="宋体" w:hAnsi="宋体" w:cs="宋体"/>
          <w:b/>
          <w:color w:val="000000" w:themeColor="text1"/>
          <w:sz w:val="30"/>
          <w:szCs w:val="30"/>
          <w:highlight w:val="none"/>
          <w14:textFill>
            <w14:solidFill>
              <w14:schemeClr w14:val="tx1"/>
            </w14:solidFill>
          </w14:textFill>
        </w:rPr>
        <w:t>:</w:t>
      </w:r>
      <w:r>
        <w:rPr>
          <w:rFonts w:hint="eastAsia" w:ascii="宋体" w:hAnsi="宋体" w:cs="宋体"/>
          <w:b/>
          <w:color w:val="000000" w:themeColor="text1"/>
          <w:sz w:val="30"/>
          <w:szCs w:val="30"/>
          <w:highlight w:val="none"/>
          <w:lang w:val="en-GB" w:eastAsia="zh-CN"/>
          <w14:textFill>
            <w14:solidFill>
              <w14:schemeClr w14:val="tx1"/>
            </w14:solidFill>
          </w14:textFill>
        </w:rPr>
        <w:t>广州市净水有限公司科创中心音视频系统维保服务</w:t>
      </w:r>
    </w:p>
    <w:p>
      <w:pPr>
        <w:pStyle w:val="23"/>
        <w:rPr>
          <w:rFonts w:hint="eastAsia" w:ascii="宋体" w:hAnsi="宋体" w:cs="宋体"/>
          <w:b/>
          <w:color w:val="000000" w:themeColor="text1"/>
          <w:sz w:val="30"/>
          <w:szCs w:val="30"/>
          <w:highlight w:val="none"/>
          <w14:textFill>
            <w14:solidFill>
              <w14:schemeClr w14:val="tx1"/>
            </w14:solidFill>
          </w14:textFill>
        </w:rPr>
      </w:pPr>
    </w:p>
    <w:p>
      <w:pPr>
        <w:spacing w:line="400" w:lineRule="atLeas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项目编号：</w:t>
      </w:r>
      <w:r>
        <w:rPr>
          <w:rFonts w:ascii="宋体" w:hAnsi="宋体" w:cs="宋体"/>
          <w:b/>
          <w:color w:val="000000" w:themeColor="text1"/>
          <w:sz w:val="30"/>
          <w:szCs w:val="30"/>
          <w:highlight w:val="none"/>
          <w14:textFill>
            <w14:solidFill>
              <w14:schemeClr w14:val="tx1"/>
            </w14:solidFill>
          </w14:textFill>
        </w:rPr>
        <w:t xml:space="preserve"> </w:t>
      </w:r>
    </w:p>
    <w:p>
      <w:pPr>
        <w:spacing w:line="400" w:lineRule="atLeast"/>
        <w:rPr>
          <w:rFonts w:ascii="宋体" w:hAnsi="宋体" w:cs="宋体"/>
          <w:b/>
          <w:color w:val="000000" w:themeColor="text1"/>
          <w:sz w:val="30"/>
          <w:szCs w:val="30"/>
          <w:highlight w:val="none"/>
          <w14:textFill>
            <w14:solidFill>
              <w14:schemeClr w14:val="tx1"/>
            </w14:solidFill>
          </w14:textFill>
        </w:rPr>
      </w:pPr>
    </w:p>
    <w:p>
      <w:pPr>
        <w:spacing w:line="480" w:lineRule="auto"/>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合同编号：</w:t>
      </w:r>
      <w:r>
        <w:rPr>
          <w:rFonts w:hint="eastAsia" w:ascii="宋体" w:hAnsi="宋体" w:cs="宋体"/>
          <w:b/>
          <w:bCs/>
          <w:color w:val="000000" w:themeColor="text1"/>
          <w:sz w:val="30"/>
          <w:szCs w:val="30"/>
          <w:highlight w:val="none"/>
          <w14:textFill>
            <w14:solidFill>
              <w14:schemeClr w14:val="tx1"/>
            </w14:solidFill>
          </w14:textFill>
        </w:rPr>
        <w:t>穗净水合</w:t>
      </w:r>
      <w:r>
        <w:rPr>
          <w:rFonts w:ascii="宋体" w:hAnsi="宋体" w:cs="宋体"/>
          <w:b/>
          <w:bCs/>
          <w:color w:val="000000" w:themeColor="text1"/>
          <w:sz w:val="30"/>
          <w:szCs w:val="30"/>
          <w:highlight w:val="none"/>
          <w14:textFill>
            <w14:solidFill>
              <w14:schemeClr w14:val="tx1"/>
            </w14:solidFill>
          </w14:textFill>
        </w:rPr>
        <w:t xml:space="preserve">[     ]    </w:t>
      </w:r>
      <w:r>
        <w:rPr>
          <w:rFonts w:hint="eastAsia" w:ascii="宋体" w:hAnsi="宋体" w:cs="宋体"/>
          <w:b/>
          <w:bCs/>
          <w:color w:val="000000" w:themeColor="text1"/>
          <w:sz w:val="30"/>
          <w:szCs w:val="30"/>
          <w:highlight w:val="none"/>
          <w14:textFill>
            <w14:solidFill>
              <w14:schemeClr w14:val="tx1"/>
            </w14:solidFill>
          </w14:textFill>
        </w:rPr>
        <w:t>号</w:t>
      </w:r>
    </w:p>
    <w:p>
      <w:pPr>
        <w:spacing w:line="400" w:lineRule="atLeast"/>
        <w:ind w:firstLine="602" w:firstLineChars="200"/>
        <w:rPr>
          <w:rFonts w:ascii="宋体" w:hAnsi="宋体" w:cs="宋体"/>
          <w:b/>
          <w:color w:val="000000" w:themeColor="text1"/>
          <w:sz w:val="30"/>
          <w:szCs w:val="30"/>
          <w:highlight w:val="none"/>
          <w14:textFill>
            <w14:solidFill>
              <w14:schemeClr w14:val="tx1"/>
            </w14:solidFill>
          </w14:textFill>
        </w:rPr>
      </w:pPr>
    </w:p>
    <w:p>
      <w:pPr>
        <w:spacing w:line="400" w:lineRule="atLeast"/>
        <w:rPr>
          <w:rFonts w:ascii="宋体" w:hAnsi="宋体" w:cs="宋体"/>
          <w:b/>
          <w:color w:val="000000" w:themeColor="text1"/>
          <w:sz w:val="30"/>
          <w:szCs w:val="30"/>
          <w:highlight w:val="none"/>
          <w14:textFill>
            <w14:solidFill>
              <w14:schemeClr w14:val="tx1"/>
            </w14:solidFill>
          </w14:textFill>
        </w:rPr>
      </w:pPr>
    </w:p>
    <w:p>
      <w:pPr>
        <w:spacing w:line="400" w:lineRule="atLeas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甲方： 广州市净水有限公司</w:t>
      </w:r>
    </w:p>
    <w:p>
      <w:pPr>
        <w:spacing w:line="400" w:lineRule="atLeast"/>
        <w:rPr>
          <w:rFonts w:ascii="宋体" w:hAnsi="宋体" w:cs="宋体"/>
          <w:b/>
          <w:color w:val="000000" w:themeColor="text1"/>
          <w:sz w:val="30"/>
          <w:szCs w:val="30"/>
          <w:highlight w:val="none"/>
          <w14:textFill>
            <w14:solidFill>
              <w14:schemeClr w14:val="tx1"/>
            </w14:solidFill>
          </w14:textFill>
        </w:rPr>
      </w:pPr>
    </w:p>
    <w:p>
      <w:pPr>
        <w:spacing w:line="400" w:lineRule="atLeas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乙方</w:t>
      </w:r>
      <w:r>
        <w:rPr>
          <w:rFonts w:hint="eastAsia" w:ascii="宋体" w:hAnsi="宋体" w:cs="宋体"/>
          <w:color w:val="000000" w:themeColor="text1"/>
          <w:sz w:val="30"/>
          <w:szCs w:val="30"/>
          <w:highlight w:val="none"/>
          <w14:textFill>
            <w14:solidFill>
              <w14:schemeClr w14:val="tx1"/>
            </w14:solidFill>
          </w14:textFill>
        </w:rPr>
        <w:t>：</w:t>
      </w:r>
      <w:r>
        <w:rPr>
          <w:rFonts w:hint="eastAsia" w:ascii="宋体" w:hAnsi="宋体" w:cs="宋体"/>
          <w:b/>
          <w:color w:val="000000" w:themeColor="text1"/>
          <w:sz w:val="30"/>
          <w:szCs w:val="30"/>
          <w:highlight w:val="none"/>
          <w14:textFill>
            <w14:solidFill>
              <w14:schemeClr w14:val="tx1"/>
            </w14:solidFill>
          </w14:textFill>
        </w:rPr>
        <w:t xml:space="preserve"> </w:t>
      </w:r>
    </w:p>
    <w:p>
      <w:pPr>
        <w:rPr>
          <w:rFonts w:ascii="仿宋_GB2312" w:eastAsia="仿宋_GB2312"/>
          <w:bCs/>
          <w:color w:val="000000" w:themeColor="text1"/>
          <w:sz w:val="28"/>
          <w:szCs w:val="28"/>
          <w:highlight w:val="none"/>
          <w14:textFill>
            <w14:solidFill>
              <w14:schemeClr w14:val="tx1"/>
            </w14:solidFill>
          </w14:textFill>
        </w:rPr>
      </w:pPr>
    </w:p>
    <w:p>
      <w:pPr>
        <w:rPr>
          <w:rFonts w:ascii="仿宋_GB2312" w:eastAsia="仿宋_GB2312"/>
          <w:bCs/>
          <w:color w:val="000000" w:themeColor="text1"/>
          <w:sz w:val="28"/>
          <w:szCs w:val="28"/>
          <w:highlight w:val="none"/>
          <w14:textFill>
            <w14:solidFill>
              <w14:schemeClr w14:val="tx1"/>
            </w14:solidFill>
          </w14:textFill>
        </w:rPr>
      </w:pPr>
    </w:p>
    <w:p>
      <w:pPr>
        <w:rPr>
          <w:rFonts w:ascii="宋体" w:hAnsi="宋体" w:cs="宋体"/>
          <w:color w:val="000000" w:themeColor="text1"/>
          <w:sz w:val="24"/>
          <w:highlight w:val="none"/>
          <w:u w:val="single"/>
          <w14:textFill>
            <w14:solidFill>
              <w14:schemeClr w14:val="tx1"/>
            </w14:solidFill>
          </w14:textFill>
        </w:rPr>
      </w:pPr>
    </w:p>
    <w:p>
      <w:pPr>
        <w:rPr>
          <w:rFonts w:hint="eastAsia" w:ascii="宋体" w:hAnsi="宋体" w:cs="宋体"/>
          <w:color w:val="000000" w:themeColor="text1"/>
          <w:sz w:val="24"/>
          <w:highlight w:val="none"/>
          <w:u w:val="single"/>
          <w14:textFill>
            <w14:solidFill>
              <w14:schemeClr w14:val="tx1"/>
            </w14:solidFill>
          </w14:textFill>
        </w:rPr>
      </w:pPr>
    </w:p>
    <w:p>
      <w:pPr>
        <w:ind w:firstLine="480" w:firstLineChars="200"/>
        <w:rPr>
          <w:rFonts w:hint="eastAsia" w:ascii="宋体" w:hAnsi="宋体" w:cs="宋体"/>
          <w:color w:val="000000" w:themeColor="text1"/>
          <w:sz w:val="24"/>
          <w:highlight w:val="none"/>
          <w:u w:val="single"/>
          <w14:textFill>
            <w14:solidFill>
              <w14:schemeClr w14:val="tx1"/>
            </w14:solidFill>
          </w14:textFill>
        </w:rPr>
      </w:pPr>
    </w:p>
    <w:p>
      <w:pPr>
        <w:ind w:firstLine="0" w:firstLineChars="0"/>
        <w:rPr>
          <w:rFonts w:hint="eastAsia" w:ascii="宋体" w:hAnsi="宋体" w:cs="宋体"/>
          <w:color w:val="000000" w:themeColor="text1"/>
          <w:sz w:val="24"/>
          <w:highlight w:val="none"/>
          <w:u w:val="single"/>
          <w14:textFill>
            <w14:solidFill>
              <w14:schemeClr w14:val="tx1"/>
            </w14:solidFill>
          </w14:textFill>
        </w:rPr>
      </w:pPr>
    </w:p>
    <w:p>
      <w:pPr>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广州市净水有限公司</w:t>
      </w:r>
      <w:r>
        <w:rPr>
          <w:rFonts w:hint="eastAsia" w:ascii="宋体" w:hAnsi="宋体" w:cs="宋体"/>
          <w:color w:val="000000" w:themeColor="text1"/>
          <w:sz w:val="24"/>
          <w:highlight w:val="none"/>
          <w14:textFill>
            <w14:solidFill>
              <w14:schemeClr w14:val="tx1"/>
            </w14:solidFill>
          </w14:textFill>
        </w:rPr>
        <w:t>（以下简称“甲方”）与</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（以下简称“乙</w:t>
      </w:r>
    </w:p>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textAlignment w:val="auto"/>
        <w:rPr>
          <w:rFonts w:ascii="宋体" w:hAnsi="宋体" w:cs="Arial"/>
          <w:color w:val="000000" w:themeColor="text1"/>
          <w:sz w:val="24"/>
          <w:highlight w:val="none"/>
          <w:u w:val="single"/>
          <w:shd w:val="clear" w:color="auto" w:fill="FFFFFF"/>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方”）依照</w:t>
      </w:r>
      <w:r>
        <w:rPr>
          <w:rFonts w:hint="eastAsia" w:ascii="宋体" w:hAnsi="宋体" w:cs="Arial"/>
          <w:color w:val="000000" w:themeColor="text1"/>
          <w:sz w:val="24"/>
          <w:highlight w:val="none"/>
          <w:shd w:val="clear" w:color="auto" w:fill="FFFFFF"/>
          <w14:textFill>
            <w14:solidFill>
              <w14:schemeClr w14:val="tx1"/>
            </w14:solidFill>
          </w14:textFill>
        </w:rPr>
        <w:t>《中华人民共和国网络安全法》及相关</w:t>
      </w:r>
      <w:r>
        <w:rPr>
          <w:rFonts w:hint="eastAsia" w:ascii="宋体" w:hAnsi="宋体" w:cs="宋体"/>
          <w:color w:val="000000" w:themeColor="text1"/>
          <w:sz w:val="24"/>
          <w:highlight w:val="none"/>
          <w14:textFill>
            <w14:solidFill>
              <w14:schemeClr w14:val="tx1"/>
            </w14:solidFill>
          </w14:textFill>
        </w:rPr>
        <w:t>法律法规，就</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val="en-GB" w:eastAsia="zh-CN"/>
          <w14:textFill>
            <w14:solidFill>
              <w14:schemeClr w14:val="tx1"/>
            </w14:solidFill>
          </w14:textFill>
        </w:rPr>
        <w:t>广州市净水有限公司科创中心音视频系统维保服务）</w:t>
      </w:r>
      <w:r>
        <w:rPr>
          <w:rFonts w:hint="eastAsia" w:ascii="宋体" w:hAnsi="宋体" w:cs="宋体"/>
          <w:color w:val="000000" w:themeColor="text1"/>
          <w:sz w:val="24"/>
          <w:highlight w:val="none"/>
          <w14:textFill>
            <w14:solidFill>
              <w14:schemeClr w14:val="tx1"/>
            </w14:solidFill>
          </w14:textFill>
        </w:rPr>
        <w:t>遵循平等、自愿、公平和诚实信用的原则，经双方协商一致，特订立本合同。</w:t>
      </w:r>
    </w:p>
    <w:p>
      <w:pPr>
        <w:spacing w:before="93" w:beforeLines="30" w:line="500" w:lineRule="exact"/>
        <w:ind w:left="210" w:leftChars="100"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一、组成合同的文件及优先顺序</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 xml:space="preserve"> 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⑴</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在本合同实施过程双方签署的补充与修正文件</w:t>
      </w:r>
      <w:r>
        <w:rPr>
          <w:rFonts w:hint="eastAsia" w:ascii="宋体" w:hAnsi="宋体" w:cs="宋体"/>
          <w:bCs/>
          <w:color w:val="000000" w:themeColor="text1"/>
          <w:sz w:val="24"/>
          <w:highlight w:val="none"/>
          <w14:textFill>
            <w14:solidFill>
              <w14:schemeClr w14:val="tx1"/>
            </w14:solidFill>
          </w14:textFill>
        </w:rPr>
        <w:t>；</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⑵</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本合同书；</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⑶</w:t>
      </w:r>
      <w:r>
        <w:rPr>
          <w:rFonts w:ascii="宋体" w:hAnsi="宋体" w:cs="宋体"/>
          <w:bCs/>
          <w:color w:val="000000" w:themeColor="text1"/>
          <w:sz w:val="24"/>
          <w:highlight w:val="none"/>
          <w14:textFill>
            <w14:solidFill>
              <w14:schemeClr w14:val="tx1"/>
            </w14:solidFill>
          </w14:textFill>
        </w:rPr>
        <w:t xml:space="preserve"> </w:t>
      </w:r>
      <w:r>
        <w:rPr>
          <w:rFonts w:hint="eastAsia" w:asciiTheme="minorEastAsia" w:hAnsiTheme="minorEastAsia" w:cstheme="minorEastAsia"/>
          <w:bCs/>
          <w:color w:val="000000" w:themeColor="text1"/>
          <w:sz w:val="24"/>
          <w:highlight w:val="none"/>
          <w14:textFill>
            <w14:solidFill>
              <w14:schemeClr w14:val="tx1"/>
            </w14:solidFill>
          </w14:textFill>
        </w:rPr>
        <w:t>中标通知书/发包通知书/成交通知书/委托函；</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⑷</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招标文件</w:t>
      </w:r>
      <w:r>
        <w:rPr>
          <w:rFonts w:ascii="宋体" w:hAnsi="宋体" w:cs="宋体"/>
          <w:bCs/>
          <w:color w:val="000000" w:themeColor="text1"/>
          <w:sz w:val="24"/>
          <w:highlight w:val="none"/>
          <w14:textFill>
            <w14:solidFill>
              <w14:schemeClr w14:val="tx1"/>
            </w14:solidFill>
          </w14:textFill>
        </w:rPr>
        <w:t>/询价文件；</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⑸</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投标文件</w:t>
      </w:r>
      <w:r>
        <w:rPr>
          <w:rFonts w:ascii="宋体" w:hAnsi="宋体" w:cs="宋体"/>
          <w:bCs/>
          <w:color w:val="000000" w:themeColor="text1"/>
          <w:sz w:val="24"/>
          <w:highlight w:val="none"/>
          <w14:textFill>
            <w14:solidFill>
              <w14:schemeClr w14:val="tx1"/>
            </w14:solidFill>
          </w14:textFill>
        </w:rPr>
        <w:t>/响应文件；</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⑹</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标准、规范及有关技术性文件；</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⑺</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技术需求</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⑻本合同其他附件；</w:t>
      </w:r>
    </w:p>
    <w:p>
      <w:pPr>
        <w:spacing w:line="500" w:lineRule="exact"/>
        <w:ind w:firstLine="48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二、</w:t>
      </w:r>
      <w:r>
        <w:rPr>
          <w:rFonts w:ascii="宋体" w:hAnsi="宋体" w:cs="宋体"/>
          <w:b/>
          <w:bCs/>
          <w:color w:val="000000" w:themeColor="text1"/>
          <w:sz w:val="24"/>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维护概况及内容</w:t>
      </w:r>
    </w:p>
    <w:p>
      <w:pPr>
        <w:spacing w:line="50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2.1服务地点：</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广州市</w:t>
      </w:r>
      <w:r>
        <w:rPr>
          <w:rFonts w:ascii="宋体" w:hAnsi="宋体" w:cs="宋体"/>
          <w:color w:val="000000" w:themeColor="text1"/>
          <w:sz w:val="24"/>
          <w:highlight w:val="none"/>
          <w:u w:val="single"/>
          <w14:textFill>
            <w14:solidFill>
              <w14:schemeClr w14:val="tx1"/>
            </w14:solidFill>
          </w14:textFill>
        </w:rPr>
        <w:t xml:space="preserve"> 。</w:t>
      </w:r>
    </w:p>
    <w:p>
      <w:pPr>
        <w:spacing w:line="360" w:lineRule="auto"/>
        <w:ind w:left="420" w:leftChars="200"/>
        <w:rPr>
          <w:highlight w:val="none"/>
        </w:rPr>
      </w:pPr>
      <w:r>
        <w:rPr>
          <w:rFonts w:ascii="宋体" w:hAnsi="宋体" w:cs="宋体"/>
          <w:color w:val="000000" w:themeColor="text1"/>
          <w:sz w:val="24"/>
          <w:highlight w:val="none"/>
          <w14:textFill>
            <w14:solidFill>
              <w14:schemeClr w14:val="tx1"/>
            </w14:solidFill>
          </w14:textFill>
        </w:rPr>
        <w:t>2.2服务内容：</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常规巡检、</w:t>
      </w:r>
      <w:r>
        <w:rPr>
          <w:rFonts w:hint="eastAsia" w:ascii="宋体" w:hAnsi="宋体" w:eastAsia="宋体" w:cs="宋体"/>
          <w:color w:val="000000" w:themeColor="text1"/>
          <w:sz w:val="24"/>
          <w:highlight w:val="none"/>
          <w:u w:val="single"/>
          <w:lang w:val="en-US" w:eastAsia="zh-CN"/>
          <w14:textFill>
            <w14:solidFill>
              <w14:schemeClr w14:val="tx1"/>
            </w14:solidFill>
          </w14:textFill>
        </w:rPr>
        <w:t>软件</w:t>
      </w:r>
      <w:r>
        <w:rPr>
          <w:rFonts w:hint="eastAsia" w:ascii="宋体" w:hAnsi="宋体" w:eastAsia="宋体" w:cs="宋体"/>
          <w:color w:val="000000" w:themeColor="text1"/>
          <w:sz w:val="24"/>
          <w:highlight w:val="none"/>
          <w:u w:val="single"/>
          <w14:textFill>
            <w14:solidFill>
              <w14:schemeClr w14:val="tx1"/>
            </w14:solidFill>
          </w14:textFill>
        </w:rPr>
        <w:t>系统</w:t>
      </w:r>
      <w:r>
        <w:rPr>
          <w:rFonts w:hint="eastAsia" w:ascii="宋体" w:hAnsi="宋体" w:eastAsia="宋体" w:cs="宋体"/>
          <w:color w:val="000000" w:themeColor="text1"/>
          <w:sz w:val="24"/>
          <w:highlight w:val="none"/>
          <w:u w:val="single"/>
          <w:lang w:val="en-US" w:eastAsia="zh-CN"/>
          <w14:textFill>
            <w14:solidFill>
              <w14:schemeClr w14:val="tx1"/>
            </w14:solidFill>
          </w14:textFill>
        </w:rPr>
        <w:t>检查</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u w:val="single"/>
          <w:lang w:val="en-US" w:eastAsia="zh-CN"/>
          <w14:textFill>
            <w14:solidFill>
              <w14:schemeClr w14:val="tx1"/>
            </w14:solidFill>
          </w14:textFill>
        </w:rPr>
        <w:t>硬件及线路</w:t>
      </w:r>
      <w:r>
        <w:rPr>
          <w:rFonts w:hint="eastAsia" w:ascii="宋体" w:hAnsi="宋体" w:eastAsia="宋体" w:cs="宋体"/>
          <w:color w:val="000000" w:themeColor="text1"/>
          <w:sz w:val="24"/>
          <w:highlight w:val="none"/>
          <w:u w:val="single"/>
          <w14:textFill>
            <w14:solidFill>
              <w14:schemeClr w14:val="tx1"/>
            </w14:solidFill>
          </w14:textFill>
        </w:rPr>
        <w:t>保养；设备发生故障时，在规定的时间内提供维修服务</w:t>
      </w:r>
      <w:r>
        <w:rPr>
          <w:rFonts w:hint="eastAsia" w:ascii="宋体" w:hAnsi="宋体" w:eastAsia="宋体" w:cs="宋体"/>
          <w:color w:val="000000" w:themeColor="text1"/>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u w:val="single"/>
          <w:lang w:val="en-US" w:eastAsia="zh-CN"/>
          <w14:textFill>
            <w14:solidFill>
              <w14:schemeClr w14:val="tx1"/>
            </w14:solidFill>
          </w14:textFill>
        </w:rPr>
        <w:t>重大活动提供驻场服务等，具体服务内容详见附件5服务内容。</w:t>
      </w:r>
    </w:p>
    <w:p>
      <w:pPr>
        <w:spacing w:line="500" w:lineRule="exact"/>
        <w:ind w:firstLine="480" w:firstLineChars="200"/>
        <w:rPr>
          <w:rFonts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2.3维护目标：</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olor w:val="000000" w:themeColor="text1"/>
          <w:sz w:val="24"/>
          <w:szCs w:val="24"/>
          <w:highlight w:val="none"/>
          <w:u w:val="single"/>
          <w14:textFill>
            <w14:solidFill>
              <w14:schemeClr w14:val="tx1"/>
            </w14:solidFill>
          </w14:textFill>
        </w:rPr>
        <w:t>本项目目的为</w:t>
      </w:r>
      <w:r>
        <w:rPr>
          <w:rFonts w:hint="eastAsia" w:ascii="宋体" w:hAnsi="宋体" w:eastAsia="宋体" w:cs="宋体"/>
          <w:color w:val="000000" w:themeColor="text1"/>
          <w:sz w:val="24"/>
          <w:highlight w:val="none"/>
          <w:u w:val="single"/>
          <w14:textFill>
            <w14:solidFill>
              <w14:schemeClr w14:val="tx1"/>
            </w14:solidFill>
          </w14:textFill>
        </w:rPr>
        <w:t>保证设备正常运行，提高多媒体设备利用率，延长使用寿命，</w:t>
      </w:r>
      <w:r>
        <w:rPr>
          <w:rFonts w:hint="eastAsia" w:ascii="宋体" w:hAnsi="宋体" w:eastAsia="宋体" w:cs="宋体"/>
          <w:color w:val="000000" w:themeColor="text1"/>
          <w:sz w:val="24"/>
          <w:highlight w:val="none"/>
          <w:u w:val="single"/>
          <w:lang w:val="en-US" w:eastAsia="zh-CN"/>
          <w14:textFill>
            <w14:solidFill>
              <w14:schemeClr w14:val="tx1"/>
            </w14:solidFill>
          </w14:textFill>
        </w:rPr>
        <w:t>满足日常参观任务</w:t>
      </w:r>
      <w:r>
        <w:rPr>
          <w:rFonts w:hint="eastAsia" w:ascii="宋体" w:hAnsi="宋体" w:eastAsia="宋体" w:cs="宋体"/>
          <w:color w:val="000000" w:themeColor="text1"/>
          <w:sz w:val="24"/>
          <w:highlight w:val="none"/>
          <w:u w:val="single"/>
          <w:lang w:eastAsia="zh-CN"/>
          <w14:textFill>
            <w14:solidFill>
              <w14:schemeClr w14:val="tx1"/>
            </w14:solidFill>
          </w14:textFill>
        </w:rPr>
        <w:t>。</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乙方须向甲方提供以下资料：</w:t>
      </w:r>
    </w:p>
    <w:p>
      <w:pPr>
        <w:spacing w:line="500" w:lineRule="exact"/>
        <w:ind w:firstLine="56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合同签订后3日内提供服务计划书，包括不限于：运维服务计划、技术服务人员名单、驻场服务人员名单、7×24小时联系电话等。</w:t>
      </w:r>
    </w:p>
    <w:p>
      <w:pPr>
        <w:pStyle w:val="23"/>
        <w:rPr>
          <w:highlight w:val="none"/>
        </w:rPr>
      </w:pPr>
    </w:p>
    <w:p>
      <w:pPr>
        <w:pStyle w:val="23"/>
        <w:rPr>
          <w:highlight w:val="none"/>
        </w:rPr>
      </w:pPr>
    </w:p>
    <w:p>
      <w:pPr>
        <w:pStyle w:val="23"/>
        <w:rPr>
          <w:rFonts w:hint="eastAsia"/>
          <w:highlight w:val="none"/>
        </w:rPr>
      </w:pPr>
    </w:p>
    <w:p>
      <w:pPr>
        <w:spacing w:line="500" w:lineRule="exact"/>
        <w:ind w:firstLine="562"/>
        <w:outlineLvl w:val="0"/>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w:t>
      </w:r>
      <w:r>
        <w:rPr>
          <w:rFonts w:hint="eastAsia" w:ascii="宋体" w:hAnsi="宋体"/>
          <w:b/>
          <w:color w:val="000000" w:themeColor="text1"/>
          <w:sz w:val="24"/>
          <w:highlight w:val="none"/>
          <w14:textFill>
            <w14:solidFill>
              <w14:schemeClr w14:val="tx1"/>
            </w14:solidFill>
          </w14:textFill>
        </w:rPr>
        <w:t>服务期限：</w:t>
      </w:r>
      <w:r>
        <w:rPr>
          <w:rFonts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4</w:t>
      </w:r>
      <w:r>
        <w:rPr>
          <w:rFonts w:hint="eastAsia"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 xml:space="preserve">  </w:t>
      </w:r>
      <w:r>
        <w:rPr>
          <w:rFonts w:hint="eastAsia"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 xml:space="preserve">  </w:t>
      </w:r>
      <w:r>
        <w:rPr>
          <w:rFonts w:hint="eastAsia" w:ascii="宋体" w:hAnsi="宋体"/>
          <w:b/>
          <w:color w:val="000000" w:themeColor="text1"/>
          <w:sz w:val="24"/>
          <w:highlight w:val="none"/>
          <w:u w:val="single"/>
          <w14:textFill>
            <w14:solidFill>
              <w14:schemeClr w14:val="tx1"/>
            </w14:solidFill>
          </w14:textFill>
        </w:rPr>
        <w:t>日至</w:t>
      </w:r>
      <w:r>
        <w:rPr>
          <w:rFonts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5</w:t>
      </w:r>
      <w:r>
        <w:rPr>
          <w:rFonts w:hint="eastAsia"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 xml:space="preserve">  </w:t>
      </w:r>
      <w:r>
        <w:rPr>
          <w:rFonts w:hint="eastAsia"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 xml:space="preserve">  </w:t>
      </w:r>
      <w:r>
        <w:rPr>
          <w:rFonts w:hint="eastAsia" w:ascii="宋体" w:hAnsi="宋体"/>
          <w:b/>
          <w:color w:val="000000" w:themeColor="text1"/>
          <w:sz w:val="24"/>
          <w:highlight w:val="none"/>
          <w:u w:val="single"/>
          <w14:textFill>
            <w14:solidFill>
              <w14:schemeClr w14:val="tx1"/>
            </w14:solidFill>
          </w14:textFill>
        </w:rPr>
        <w:t>日止。</w:t>
      </w:r>
    </w:p>
    <w:p>
      <w:pPr>
        <w:spacing w:line="500" w:lineRule="exact"/>
        <w:ind w:firstLine="602" w:firstLineChars="250"/>
        <w:outlineLvl w:val="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四、合同价及支付方式</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4.1合同暂定总价为：</w:t>
      </w:r>
      <w:r>
        <w:rPr>
          <w:rFonts w:hint="eastAsia" w:ascii="宋体" w:hAnsi="宋体" w:cs="宋体"/>
          <w:b/>
          <w:color w:val="000000" w:themeColor="text1"/>
          <w:sz w:val="24"/>
          <w:highlight w:val="none"/>
          <w:u w:val="single"/>
          <w14:textFill>
            <w14:solidFill>
              <w14:schemeClr w14:val="tx1"/>
            </w14:solidFill>
          </w14:textFill>
        </w:rPr>
        <w:t>人民币        元</w:t>
      </w:r>
      <w:r>
        <w:rPr>
          <w:rFonts w:hint="eastAsia" w:ascii="宋体" w:hAnsi="宋体" w:cs="宋体"/>
          <w:color w:val="000000" w:themeColor="text1"/>
          <w:sz w:val="24"/>
          <w:highlight w:val="none"/>
          <w14:textFill>
            <w14:solidFill>
              <w14:schemeClr w14:val="tx1"/>
            </w14:solidFill>
          </w14:textFill>
        </w:rPr>
        <w:t>（大写</w:t>
      </w:r>
      <w:r>
        <w:rPr>
          <w:rFonts w:ascii="宋体" w:hAnsi="宋体" w:cs="宋体"/>
          <w:color w:val="000000" w:themeColor="text1"/>
          <w:sz w:val="24"/>
          <w:highlight w:val="none"/>
          <w14:textFill>
            <w14:solidFill>
              <w14:schemeClr w14:val="tx1"/>
            </w14:solidFill>
          </w14:textFill>
        </w:rPr>
        <w:t>:</w:t>
      </w:r>
      <w:r>
        <w:rPr>
          <w:rFonts w:ascii="宋体" w:hAnsi="宋体" w:cs="宋体"/>
          <w:b/>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）。经甲方或甲方委托有资质第三方机构审核后，若结算审核价比合同暂定总价低，则以结算审核价作为合同结算价，否则以合同暂定总价为合同结算价。</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此费用在项目实施期间费用均不得调整（如项目实施内容变更，需调整合同暂定价，双方另行协商签订补充协议）。</w:t>
      </w:r>
    </w:p>
    <w:p>
      <w:pPr>
        <w:tabs>
          <w:tab w:val="left" w:pos="851"/>
        </w:tabs>
        <w:adjustRightInd w:val="0"/>
        <w:snapToGri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kern w:val="0"/>
          <w:sz w:val="24"/>
          <w:highlight w:val="none"/>
          <w:lang w:val="zh-CN"/>
          <w14:textFill>
            <w14:solidFill>
              <w14:schemeClr w14:val="tx1"/>
            </w14:solidFill>
          </w14:textFill>
        </w:rPr>
        <w:t>4.2</w:t>
      </w:r>
      <w:r>
        <w:rPr>
          <w:rFonts w:hint="eastAsia" w:ascii="宋体" w:hAnsi="宋体" w:cs="宋体"/>
          <w:color w:val="000000" w:themeColor="text1"/>
          <w:kern w:val="0"/>
          <w:sz w:val="24"/>
          <w:highlight w:val="none"/>
          <w14:textFill>
            <w14:solidFill>
              <w14:schemeClr w14:val="tx1"/>
            </w14:solidFill>
          </w14:textFill>
        </w:rPr>
        <w:t>本合同约定的价格为含税价价格</w:t>
      </w:r>
      <w:r>
        <w:rPr>
          <w:rFonts w:hint="eastAsia" w:ascii="宋体" w:hAnsi="宋体" w:cs="宋体"/>
          <w:color w:val="000000" w:themeColor="text1"/>
          <w:sz w:val="24"/>
          <w:highlight w:val="none"/>
          <w14:textFill>
            <w14:solidFill>
              <w14:schemeClr w14:val="tx1"/>
            </w14:solidFill>
          </w14:textFill>
        </w:rPr>
        <w:t>（税率</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6 </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），合同履行期间国家税率调整或乙方开票的实际税率与前述税率不一致的，不含税价不变，价税合计按实际税率相应调整，以开具发票时间为准。</w:t>
      </w:r>
    </w:p>
    <w:p>
      <w:pPr>
        <w:spacing w:line="500" w:lineRule="exact"/>
        <w:ind w:firstLine="490" w:firstLineChars="200"/>
        <w:rPr>
          <w:rFonts w:ascii="宋体" w:hAnsi="宋体"/>
          <w:b/>
          <w:color w:val="000000" w:themeColor="text1"/>
          <w:spacing w:val="2"/>
          <w:kern w:val="36"/>
          <w:position w:val="2"/>
          <w:sz w:val="24"/>
          <w:highlight w:val="none"/>
          <w14:textFill>
            <w14:solidFill>
              <w14:schemeClr w14:val="tx1"/>
            </w14:solidFill>
          </w14:textFill>
        </w:rPr>
      </w:pPr>
      <w:r>
        <w:rPr>
          <w:rFonts w:hint="eastAsia" w:ascii="宋体" w:hAnsi="宋体"/>
          <w:b/>
          <w:color w:val="000000" w:themeColor="text1"/>
          <w:spacing w:val="2"/>
          <w:kern w:val="36"/>
          <w:position w:val="2"/>
          <w:sz w:val="24"/>
          <w:highlight w:val="none"/>
          <w14:textFill>
            <w14:solidFill>
              <w14:schemeClr w14:val="tx1"/>
            </w14:solidFill>
          </w14:textFill>
        </w:rPr>
        <w:t>五、付款及履约担保：</w:t>
      </w:r>
    </w:p>
    <w:p>
      <w:pPr>
        <w:spacing w:line="500" w:lineRule="exact"/>
        <w:ind w:firstLine="488" w:firstLineChars="200"/>
        <w:rPr>
          <w:rFonts w:ascii="宋体" w:hAnsi="宋体" w:cs="宋体"/>
          <w:bCs/>
          <w:color w:val="000000" w:themeColor="text1"/>
          <w:sz w:val="24"/>
          <w:highlight w:val="none"/>
          <w:u w:val="single"/>
          <w14:textFill>
            <w14:solidFill>
              <w14:schemeClr w14:val="tx1"/>
            </w14:solidFill>
          </w14:textFill>
        </w:rPr>
      </w:pPr>
      <w:r>
        <w:rPr>
          <w:rFonts w:ascii="宋体" w:hAnsi="宋体" w:eastAsia="宋体"/>
          <w:bCs/>
          <w:color w:val="000000" w:themeColor="text1"/>
          <w:spacing w:val="2"/>
          <w:kern w:val="36"/>
          <w:position w:val="2"/>
          <w:sz w:val="24"/>
          <w:highlight w:val="none"/>
          <w14:textFill>
            <w14:solidFill>
              <w14:schemeClr w14:val="tx1"/>
            </w14:solidFill>
          </w14:textFill>
        </w:rPr>
        <w:t>5.1</w:t>
      </w:r>
      <w:r>
        <w:rPr>
          <w:rFonts w:hint="eastAsia" w:ascii="宋体" w:hAnsi="宋体" w:eastAsia="宋体" w:cs="宋体"/>
          <w:bCs/>
          <w:color w:val="000000" w:themeColor="text1"/>
          <w:sz w:val="24"/>
          <w:highlight w:val="none"/>
          <w14:textFill>
            <w14:solidFill>
              <w14:schemeClr w14:val="tx1"/>
            </w14:solidFill>
          </w14:textFill>
        </w:rPr>
        <w:t>预付款的支付：</w:t>
      </w:r>
      <w:r>
        <w:rPr>
          <w:rFonts w:ascii="宋体" w:hAnsi="宋体" w:eastAsia="宋体" w:cs="宋体"/>
          <w:bCs/>
          <w:color w:val="000000" w:themeColor="text1"/>
          <w:sz w:val="24"/>
          <w:highlight w:val="none"/>
          <w14:textFill>
            <w14:solidFill>
              <w14:schemeClr w14:val="tx1"/>
            </w14:solidFill>
          </w14:textFill>
        </w:rPr>
        <w:sym w:font="Wingdings" w:char="00FE"/>
      </w:r>
      <w:r>
        <w:rPr>
          <w:rFonts w:hint="eastAsia" w:ascii="宋体" w:hAnsi="宋体" w:eastAsia="宋体" w:cs="宋体"/>
          <w:bCs/>
          <w:color w:val="000000" w:themeColor="text1"/>
          <w:sz w:val="24"/>
          <w:highlight w:val="none"/>
          <w14:textFill>
            <w14:solidFill>
              <w14:schemeClr w14:val="tx1"/>
            </w14:solidFill>
          </w14:textFill>
        </w:rPr>
        <w:t>无；</w:t>
      </w:r>
      <w:r>
        <w:rPr>
          <w:rFonts w:ascii="宋体" w:hAnsi="宋体" w:eastAsia="宋体" w:cs="宋体"/>
          <w:bCs/>
          <w:color w:val="000000" w:themeColor="text1"/>
          <w:sz w:val="24"/>
          <w:highlight w:val="none"/>
          <w14:textFill>
            <w14:solidFill>
              <w14:schemeClr w14:val="tx1"/>
            </w14:solidFill>
          </w14:textFill>
        </w:rPr>
        <w:t xml:space="preserve"> </w:t>
      </w:r>
      <w:r>
        <w:rPr>
          <w:rFonts w:ascii="宋体" w:hAnsi="宋体" w:eastAsia="宋体" w:cs="宋体"/>
          <w:bCs/>
          <w:color w:val="000000" w:themeColor="text1"/>
          <w:sz w:val="24"/>
          <w:highlight w:val="none"/>
          <w14:textFill>
            <w14:solidFill>
              <w14:schemeClr w14:val="tx1"/>
            </w14:solidFill>
          </w14:textFill>
        </w:rPr>
        <w:sym w:font="Wingdings" w:char="F0A8"/>
      </w:r>
      <w:r>
        <w:rPr>
          <w:rFonts w:hint="eastAsia" w:ascii="宋体" w:hAnsi="宋体" w:eastAsia="宋体" w:cs="宋体"/>
          <w:bCs/>
          <w:color w:val="000000" w:themeColor="text1"/>
          <w:sz w:val="24"/>
          <w:highlight w:val="none"/>
          <w14:textFill>
            <w14:solidFill>
              <w14:schemeClr w14:val="tx1"/>
            </w14:solidFill>
          </w14:textFill>
        </w:rPr>
        <w:t>有，</w:t>
      </w:r>
      <w:r>
        <w:rPr>
          <w:rFonts w:hint="eastAsia" w:ascii="宋体" w:hAnsi="宋体" w:cs="宋体"/>
          <w:bCs/>
          <w:color w:val="000000" w:themeColor="text1"/>
          <w:sz w:val="24"/>
          <w:highlight w:val="none"/>
          <w14:textFill>
            <w14:solidFill>
              <w14:schemeClr w14:val="tx1"/>
            </w14:solidFill>
          </w14:textFill>
        </w:rPr>
        <w:t>合同签订后乙方开具等额的增值税专用发票及提交履约担保（如有）</w:t>
      </w:r>
      <w:r>
        <w:rPr>
          <w:rFonts w:hint="eastAsia" w:ascii="宋体" w:hAnsi="宋体" w:eastAsia="宋体" w:cs="宋体"/>
          <w:bCs/>
          <w:color w:val="000000" w:themeColor="text1"/>
          <w:sz w:val="24"/>
          <w:highlight w:val="none"/>
          <w14:textFill>
            <w14:solidFill>
              <w14:schemeClr w14:val="tx1"/>
            </w14:solidFill>
          </w14:textFill>
        </w:rPr>
        <w:t>，由乙方提交</w:t>
      </w:r>
      <w:r>
        <w:rPr>
          <w:rFonts w:hint="eastAsia" w:ascii="宋体" w:hAnsi="宋体" w:eastAsia="宋体" w:cs="宋体"/>
          <w:bCs/>
          <w:color w:val="000000" w:themeColor="text1"/>
          <w:sz w:val="24"/>
          <w:highlight w:val="none"/>
          <w:u w:val="single"/>
          <w14:textFill>
            <w14:solidFill>
              <w14:schemeClr w14:val="tx1"/>
            </w14:solidFill>
          </w14:textFill>
        </w:rPr>
        <w:t>申请支付资料</w:t>
      </w:r>
      <w:r>
        <w:rPr>
          <w:rFonts w:hint="eastAsia" w:ascii="宋体" w:hAnsi="宋体" w:eastAsia="宋体" w:cs="宋体"/>
          <w:bCs/>
          <w:color w:val="000000" w:themeColor="text1"/>
          <w:sz w:val="24"/>
          <w:highlight w:val="none"/>
          <w14:textFill>
            <w14:solidFill>
              <w14:schemeClr w14:val="tx1"/>
            </w14:solidFill>
          </w14:textFill>
        </w:rPr>
        <w:t>及开具等额的增值税专用发票后</w:t>
      </w:r>
      <w:r>
        <w:rPr>
          <w:rFonts w:ascii="宋体" w:hAnsi="宋体" w:eastAsia="宋体" w:cs="宋体"/>
          <w:bCs/>
          <w:color w:val="000000" w:themeColor="text1"/>
          <w:sz w:val="24"/>
          <w:highlight w:val="none"/>
          <w:u w:val="single"/>
          <w14:textFill>
            <w14:solidFill>
              <w14:schemeClr w14:val="tx1"/>
            </w14:solidFill>
          </w14:textFill>
        </w:rPr>
        <w:t>15</w:t>
      </w:r>
      <w:r>
        <w:rPr>
          <w:rFonts w:hint="eastAsia" w:ascii="宋体" w:hAnsi="宋体" w:eastAsia="宋体" w:cs="宋体"/>
          <w:bCs/>
          <w:color w:val="000000" w:themeColor="text1"/>
          <w:sz w:val="24"/>
          <w:highlight w:val="none"/>
          <w:u w:val="single"/>
          <w14:textFill>
            <w14:solidFill>
              <w14:schemeClr w14:val="tx1"/>
            </w14:solidFill>
          </w14:textFill>
        </w:rPr>
        <w:t>个</w:t>
      </w:r>
      <w:r>
        <w:rPr>
          <w:rFonts w:hint="eastAsia" w:ascii="宋体" w:hAnsi="宋体" w:eastAsia="宋体" w:cs="宋体"/>
          <w:bCs/>
          <w:color w:val="000000" w:themeColor="text1"/>
          <w:sz w:val="24"/>
          <w:highlight w:val="none"/>
          <w14:textFill>
            <w14:solidFill>
              <w14:schemeClr w14:val="tx1"/>
            </w14:solidFill>
          </w14:textFill>
        </w:rPr>
        <w:t>工作日内，甲方支付合同</w:t>
      </w:r>
      <w:r>
        <w:rPr>
          <w:rFonts w:hint="eastAsia" w:ascii="宋体" w:hAnsi="宋体" w:eastAsia="宋体" w:cs="宋体"/>
          <w:color w:val="000000" w:themeColor="text1"/>
          <w:sz w:val="24"/>
          <w:highlight w:val="none"/>
          <w14:textFill>
            <w14:solidFill>
              <w14:schemeClr w14:val="tx1"/>
            </w14:solidFill>
          </w14:textFill>
        </w:rPr>
        <w:t>暂定总价</w:t>
      </w:r>
      <w:r>
        <w:rPr>
          <w:rFonts w:hint="eastAsia" w:ascii="宋体" w:hAnsi="宋体" w:eastAsia="宋体" w:cs="宋体"/>
          <w:bCs/>
          <w:color w:val="000000" w:themeColor="text1"/>
          <w:sz w:val="24"/>
          <w:highlight w:val="none"/>
          <w14:textFill>
            <w14:solidFill>
              <w14:schemeClr w14:val="tx1"/>
            </w14:solidFill>
          </w14:textFill>
        </w:rPr>
        <w:t>的</w:t>
      </w:r>
      <w:r>
        <w:rPr>
          <w:rFonts w:ascii="宋体" w:hAnsi="宋体" w:eastAsia="宋体" w:cs="宋体"/>
          <w:bCs/>
          <w:color w:val="000000" w:themeColor="text1"/>
          <w:sz w:val="24"/>
          <w:highlight w:val="none"/>
          <w:u w:val="single"/>
          <w14:textFill>
            <w14:solidFill>
              <w14:schemeClr w14:val="tx1"/>
            </w14:solidFill>
          </w14:textFill>
        </w:rPr>
        <w:t xml:space="preserve"> （不得超过30%）</w:t>
      </w:r>
      <w:r>
        <w:rPr>
          <w:rFonts w:hint="eastAsia" w:ascii="宋体" w:hAnsi="宋体" w:eastAsia="宋体" w:cs="宋体"/>
          <w:color w:val="000000" w:themeColor="text1"/>
          <w:sz w:val="24"/>
          <w:highlight w:val="none"/>
          <w14:textFill>
            <w14:solidFill>
              <w14:schemeClr w14:val="tx1"/>
            </w14:solidFill>
          </w14:textFill>
        </w:rPr>
        <w:t>即</w:t>
      </w:r>
      <w:r>
        <w:rPr>
          <w:rFonts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w:t>
      </w:r>
      <w:r>
        <w:rPr>
          <w:rFonts w:ascii="宋体" w:hAnsi="宋体" w:eastAsia="宋体" w:cs="宋体"/>
          <w:color w:val="000000" w:themeColor="text1"/>
          <w:sz w:val="24"/>
          <w:highlight w:val="none"/>
          <w:u w:val="single"/>
          <w14:textFill>
            <w14:solidFill>
              <w14:schemeClr w14:val="tx1"/>
            </w14:solidFill>
          </w14:textFill>
        </w:rPr>
        <w:t>，（大写：…）</w:t>
      </w:r>
      <w:r>
        <w:rPr>
          <w:rFonts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w:t>
      </w:r>
    </w:p>
    <w:p>
      <w:pPr>
        <w:pStyle w:val="14"/>
        <w:ind w:firstLine="48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u w:val="single"/>
          <w14:textFill>
            <w14:solidFill>
              <w14:schemeClr w14:val="tx1"/>
            </w14:solidFill>
          </w14:textFill>
        </w:rPr>
        <w:t>项目服务至</w:t>
      </w:r>
      <w:r>
        <w:rPr>
          <w:rFonts w:hint="eastAsia"/>
          <w:highlight w:val="none"/>
          <w:lang w:val="en-US" w:eastAsia="zh-CN"/>
        </w:rPr>
        <w:t>自合同签订起6个月</w:t>
      </w:r>
      <w:r>
        <w:rPr>
          <w:rFonts w:hint="eastAsia" w:hAnsi="宋体"/>
          <w:color w:val="000000" w:themeColor="text1"/>
          <w:highlight w:val="none"/>
          <w14:textFill>
            <w14:solidFill>
              <w14:schemeClr w14:val="tx1"/>
            </w14:solidFill>
          </w14:textFill>
        </w:rPr>
        <w:t>，乙方提交阶段性总结报告经甲方审核通过后，乙方提交</w:t>
      </w:r>
      <w:r>
        <w:rPr>
          <w:rFonts w:hint="eastAsia" w:hAnsi="宋体"/>
          <w:color w:val="000000" w:themeColor="text1"/>
          <w:highlight w:val="none"/>
          <w:u w:val="single"/>
          <w14:textFill>
            <w14:solidFill>
              <w14:schemeClr w14:val="tx1"/>
            </w14:solidFill>
          </w14:textFill>
        </w:rPr>
        <w:t>申请支付资料</w:t>
      </w:r>
      <w:r>
        <w:rPr>
          <w:rFonts w:hint="eastAsia" w:hAnsi="宋体"/>
          <w:color w:val="000000" w:themeColor="text1"/>
          <w:highlight w:val="none"/>
          <w14:textFill>
            <w14:solidFill>
              <w14:schemeClr w14:val="tx1"/>
            </w14:solidFill>
          </w14:textFill>
        </w:rPr>
        <w:t>及等额发票后</w:t>
      </w:r>
      <w:r>
        <w:rPr>
          <w:rFonts w:hAnsi="宋体"/>
          <w:color w:val="000000" w:themeColor="text1"/>
          <w:highlight w:val="none"/>
          <w:u w:val="single"/>
          <w14:textFill>
            <w14:solidFill>
              <w14:schemeClr w14:val="tx1"/>
            </w14:solidFill>
          </w14:textFill>
        </w:rPr>
        <w:t xml:space="preserve">15 </w:t>
      </w:r>
      <w:r>
        <w:rPr>
          <w:rFonts w:hint="eastAsia" w:hAnsi="宋体"/>
          <w:color w:val="000000" w:themeColor="text1"/>
          <w:highlight w:val="none"/>
          <w14:textFill>
            <w14:solidFill>
              <w14:schemeClr w14:val="tx1"/>
            </w14:solidFill>
          </w14:textFill>
        </w:rPr>
        <w:t>个工作日内，甲方支付合同暂定总价的</w:t>
      </w:r>
      <w:r>
        <w:rPr>
          <w:rFonts w:hint="eastAsia" w:hAnsi="宋体"/>
          <w:color w:val="000000" w:themeColor="text1"/>
          <w:highlight w:val="none"/>
          <w:u w:val="single"/>
          <w:lang w:val="en-US" w:eastAsia="zh-CN"/>
          <w14:textFill>
            <w14:solidFill>
              <w14:schemeClr w14:val="tx1"/>
            </w14:solidFill>
          </w14:textFill>
        </w:rPr>
        <w:t>5</w:t>
      </w:r>
      <w:r>
        <w:rPr>
          <w:rFonts w:hAnsi="宋体"/>
          <w:color w:val="000000" w:themeColor="text1"/>
          <w:highlight w:val="none"/>
          <w:u w:val="single"/>
          <w14:textFill>
            <w14:solidFill>
              <w14:schemeClr w14:val="tx1"/>
            </w14:solidFill>
          </w14:textFill>
        </w:rPr>
        <w:t>0</w:t>
      </w:r>
      <w:r>
        <w:rPr>
          <w:rFonts w:hint="eastAsia" w:hAnsi="宋体"/>
          <w:color w:val="000000" w:themeColor="text1"/>
          <w:highlight w:val="none"/>
          <w14:textFill>
            <w14:solidFill>
              <w14:schemeClr w14:val="tx1"/>
            </w14:solidFill>
          </w14:textFill>
        </w:rPr>
        <w:t>％即￥</w:t>
      </w:r>
      <w:r>
        <w:rPr>
          <w:rFonts w:hint="eastAsia" w:hAnsi="宋体"/>
          <w:color w:val="000000" w:themeColor="text1"/>
          <w:highlight w:val="none"/>
          <w:u w:val="single"/>
          <w14:textFill>
            <w14:solidFill>
              <w14:schemeClr w14:val="tx1"/>
            </w14:solidFill>
          </w14:textFill>
        </w:rPr>
        <w:t>…</w:t>
      </w:r>
      <w:r>
        <w:rPr>
          <w:rFonts w:hint="eastAsia" w:hAnsi="宋体"/>
          <w:color w:val="000000" w:themeColor="text1"/>
          <w:highlight w:val="none"/>
          <w14:textFill>
            <w14:solidFill>
              <w14:schemeClr w14:val="tx1"/>
            </w14:solidFill>
          </w14:textFill>
        </w:rPr>
        <w:t>。</w:t>
      </w:r>
    </w:p>
    <w:p>
      <w:pPr>
        <w:pStyle w:val="14"/>
        <w:ind w:firstLine="48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u w:val="single"/>
          <w:lang w:val="en-US" w:eastAsia="zh-CN"/>
          <w14:textFill>
            <w14:solidFill>
              <w14:schemeClr w14:val="tx1"/>
            </w14:solidFill>
          </w14:textFill>
        </w:rPr>
        <w:t>5.3</w:t>
      </w:r>
      <w:r>
        <w:rPr>
          <w:rFonts w:hint="eastAsia" w:hAnsi="宋体"/>
          <w:color w:val="000000" w:themeColor="text1"/>
          <w:highlight w:val="none"/>
          <w:u w:val="single"/>
          <w14:textFill>
            <w14:solidFill>
              <w14:schemeClr w14:val="tx1"/>
            </w14:solidFill>
          </w14:textFill>
        </w:rPr>
        <w:t>项目服务至</w:t>
      </w:r>
      <w:r>
        <w:rPr>
          <w:rFonts w:hint="eastAsia"/>
          <w:highlight w:val="none"/>
          <w:lang w:val="en-US" w:eastAsia="zh-CN"/>
        </w:rPr>
        <w:t>自合同签订起12个月</w:t>
      </w:r>
      <w:r>
        <w:rPr>
          <w:rFonts w:hint="eastAsia" w:hAnsi="宋体"/>
          <w:color w:val="000000" w:themeColor="text1"/>
          <w:highlight w:val="none"/>
          <w14:textFill>
            <w14:solidFill>
              <w14:schemeClr w14:val="tx1"/>
            </w14:solidFill>
          </w14:textFill>
        </w:rPr>
        <w:t>，乙方提交阶段性总结报告经甲方审核通过后，乙方提交</w:t>
      </w:r>
      <w:r>
        <w:rPr>
          <w:rFonts w:hint="eastAsia" w:hAnsi="宋体"/>
          <w:color w:val="000000" w:themeColor="text1"/>
          <w:highlight w:val="none"/>
          <w:u w:val="single"/>
          <w14:textFill>
            <w14:solidFill>
              <w14:schemeClr w14:val="tx1"/>
            </w14:solidFill>
          </w14:textFill>
        </w:rPr>
        <w:t>申请支付资料</w:t>
      </w:r>
      <w:r>
        <w:rPr>
          <w:rFonts w:hint="eastAsia" w:hAnsi="宋体"/>
          <w:color w:val="000000" w:themeColor="text1"/>
          <w:highlight w:val="none"/>
          <w14:textFill>
            <w14:solidFill>
              <w14:schemeClr w14:val="tx1"/>
            </w14:solidFill>
          </w14:textFill>
        </w:rPr>
        <w:t>及等额发票后</w:t>
      </w:r>
      <w:r>
        <w:rPr>
          <w:rFonts w:hAnsi="宋体"/>
          <w:color w:val="000000" w:themeColor="text1"/>
          <w:highlight w:val="none"/>
          <w:u w:val="single"/>
          <w14:textFill>
            <w14:solidFill>
              <w14:schemeClr w14:val="tx1"/>
            </w14:solidFill>
          </w14:textFill>
        </w:rPr>
        <w:t xml:space="preserve">15 </w:t>
      </w:r>
      <w:r>
        <w:rPr>
          <w:rFonts w:hint="eastAsia" w:hAnsi="宋体"/>
          <w:color w:val="000000" w:themeColor="text1"/>
          <w:highlight w:val="none"/>
          <w14:textFill>
            <w14:solidFill>
              <w14:schemeClr w14:val="tx1"/>
            </w14:solidFill>
          </w14:textFill>
        </w:rPr>
        <w:t>个工作日内，甲方支付至合同暂定总价的</w:t>
      </w:r>
      <w:r>
        <w:rPr>
          <w:rFonts w:hint="eastAsia" w:hAnsi="宋体"/>
          <w:color w:val="000000" w:themeColor="text1"/>
          <w:highlight w:val="none"/>
          <w:u w:val="single"/>
          <w:lang w:val="en-US" w:eastAsia="zh-CN"/>
          <w14:textFill>
            <w14:solidFill>
              <w14:schemeClr w14:val="tx1"/>
            </w14:solidFill>
          </w14:textFill>
        </w:rPr>
        <w:t>8</w:t>
      </w:r>
      <w:r>
        <w:rPr>
          <w:rFonts w:hAnsi="宋体"/>
          <w:color w:val="000000" w:themeColor="text1"/>
          <w:highlight w:val="none"/>
          <w:u w:val="single"/>
          <w14:textFill>
            <w14:solidFill>
              <w14:schemeClr w14:val="tx1"/>
            </w14:solidFill>
          </w14:textFill>
        </w:rPr>
        <w:t>0</w:t>
      </w:r>
      <w:r>
        <w:rPr>
          <w:rFonts w:hint="eastAsia" w:hAnsi="宋体"/>
          <w:color w:val="000000" w:themeColor="text1"/>
          <w:highlight w:val="none"/>
          <w14:textFill>
            <w14:solidFill>
              <w14:schemeClr w14:val="tx1"/>
            </w14:solidFill>
          </w14:textFill>
        </w:rPr>
        <w:t>％。</w:t>
      </w:r>
    </w:p>
    <w:p>
      <w:pPr>
        <w:spacing w:line="500" w:lineRule="exact"/>
        <w:ind w:firstLine="480" w:firstLineChars="200"/>
        <w:outlineLvl w:val="1"/>
        <w:rPr>
          <w:rFonts w:ascii="宋体" w:hAnsi="宋体" w:cs="宋体"/>
          <w:color w:val="000000" w:themeColor="text1"/>
          <w:sz w:val="24"/>
          <w:highlight w:val="none"/>
          <w:u w:val="singl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5.</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ascii="宋体" w:hAnsi="宋体" w:eastAsia="宋体" w:cs="宋体"/>
          <w:color w:val="000000" w:themeColor="text1"/>
          <w:sz w:val="24"/>
          <w:highlight w:val="none"/>
          <w14:textFill>
            <w14:solidFill>
              <w14:schemeClr w14:val="tx1"/>
            </w14:solidFill>
          </w14:textFill>
        </w:rPr>
        <w:t>合同履约完毕</w:t>
      </w:r>
      <w:r>
        <w:rPr>
          <w:rFonts w:hint="eastAsia" w:ascii="宋体" w:hAnsi="宋体" w:eastAsia="宋体" w:cs="宋体"/>
          <w:color w:val="000000" w:themeColor="text1"/>
          <w:sz w:val="24"/>
          <w:highlight w:val="none"/>
          <w14:textFill>
            <w14:solidFill>
              <w14:schemeClr w14:val="tx1"/>
            </w14:solidFill>
          </w14:textFill>
        </w:rPr>
        <w:t>并经甲方验收合格后</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经甲方或甲方委托有资质第三方机构结算审核后，由乙方提交申请支付资料及等额发票后</w:t>
      </w:r>
      <w:r>
        <w:rPr>
          <w:rFonts w:ascii="宋体" w:hAnsi="宋体" w:eastAsia="宋体" w:cs="宋体"/>
          <w:color w:val="000000" w:themeColor="text1"/>
          <w:sz w:val="24"/>
          <w:highlight w:val="none"/>
          <w:u w:val="single"/>
          <w14:textFill>
            <w14:solidFill>
              <w14:schemeClr w14:val="tx1"/>
            </w14:solidFill>
          </w14:textFill>
        </w:rPr>
        <w:t xml:space="preserve"> 15 </w:t>
      </w:r>
      <w:r>
        <w:rPr>
          <w:rFonts w:hint="eastAsia" w:ascii="宋体" w:hAnsi="宋体" w:eastAsia="宋体" w:cs="宋体"/>
          <w:color w:val="000000" w:themeColor="text1"/>
          <w:sz w:val="24"/>
          <w:highlight w:val="none"/>
          <w14:textFill>
            <w14:solidFill>
              <w14:schemeClr w14:val="tx1"/>
            </w14:solidFill>
          </w14:textFill>
        </w:rPr>
        <w:t>个工作日内，甲方支付至合同结算价的</w:t>
      </w:r>
      <w:r>
        <w:rPr>
          <w:rFonts w:hint="eastAsia" w:ascii="宋体" w:hAnsi="宋体" w:cs="宋体"/>
          <w:color w:val="000000" w:themeColor="text1"/>
          <w:sz w:val="24"/>
          <w:highlight w:val="none"/>
          <w:u w:val="single"/>
          <w:lang w:val="en-US" w:eastAsia="zh-CN"/>
          <w14:textFill>
            <w14:solidFill>
              <w14:schemeClr w14:val="tx1"/>
            </w14:solidFill>
          </w14:textFill>
        </w:rPr>
        <w:t>100%</w:t>
      </w:r>
      <w:r>
        <w:rPr>
          <w:rFonts w:hint="eastAsia" w:ascii="宋体" w:hAnsi="宋体" w:cs="宋体"/>
          <w:color w:val="000000" w:themeColor="text1"/>
          <w:sz w:val="24"/>
          <w:highlight w:val="none"/>
          <w:u w:val="single"/>
          <w14:textFill>
            <w14:solidFill>
              <w14:schemeClr w14:val="tx1"/>
            </w14:solidFill>
          </w14:textFill>
        </w:rPr>
        <w:t>。</w:t>
      </w:r>
    </w:p>
    <w:p>
      <w:pPr>
        <w:spacing w:line="500" w:lineRule="exact"/>
        <w:ind w:firstLine="56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如乙方应向甲方支付违约金、赔偿款或者其他款项，应当在接到甲方通知后</w:t>
      </w:r>
      <w:r>
        <w:rPr>
          <w:rFonts w:hint="eastAsia" w:ascii="宋体" w:hAnsi="宋体" w:cs="宋体"/>
          <w:color w:val="000000" w:themeColor="text1"/>
          <w:sz w:val="24"/>
          <w:szCs w:val="24"/>
          <w:highlight w:val="none"/>
          <w:u w:val="single"/>
          <w14:textFill>
            <w14:solidFill>
              <w14:schemeClr w14:val="tx1"/>
            </w14:solidFill>
          </w14:textFill>
        </w:rPr>
        <w:t>30</w:t>
      </w:r>
      <w:r>
        <w:rPr>
          <w:rFonts w:hint="eastAsia" w:ascii="宋体" w:hAnsi="宋体" w:cs="宋体"/>
          <w:color w:val="000000" w:themeColor="text1"/>
          <w:sz w:val="24"/>
          <w:szCs w:val="24"/>
          <w:highlight w:val="none"/>
          <w14:textFill>
            <w14:solidFill>
              <w14:schemeClr w14:val="tx1"/>
            </w14:solidFill>
          </w14:textFill>
        </w:rPr>
        <w:t>日内付清，甲方有权直接从应付款项中抵扣。</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乙方收款账户：</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收款账号：</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840" w:firstLineChars="3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开户行：</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乙方在收款前需提交等额增值税专用发票给甲方。</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增值税专用发票信息：</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 xml:space="preserve">                            </w:t>
      </w:r>
    </w:p>
    <w:p>
      <w:pPr>
        <w:spacing w:line="50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履约担保：</w:t>
      </w:r>
      <w:r>
        <w:rPr>
          <w:rFonts w:ascii="宋体" w:hAnsi="宋体" w:eastAsia="宋体" w:cs="宋体"/>
          <w:bCs/>
          <w:color w:val="000000" w:themeColor="text1"/>
          <w:sz w:val="24"/>
          <w:highlight w:val="none"/>
          <w14:textFill>
            <w14:solidFill>
              <w14:schemeClr w14:val="tx1"/>
            </w14:solidFill>
          </w14:textFill>
        </w:rPr>
        <w:sym w:font="Wingdings" w:char="00FE"/>
      </w:r>
      <w:r>
        <w:rPr>
          <w:rFonts w:hint="eastAsia" w:ascii="宋体" w:hAnsi="宋体" w:eastAsia="宋体" w:cs="宋体"/>
          <w:bCs/>
          <w:color w:val="000000" w:themeColor="text1"/>
          <w:sz w:val="24"/>
          <w:highlight w:val="none"/>
          <w14:textFill>
            <w14:solidFill>
              <w14:schemeClr w14:val="tx1"/>
            </w14:solidFill>
          </w14:textFill>
        </w:rPr>
        <w:t>无</w:t>
      </w:r>
      <w:r>
        <w:rPr>
          <w:rFonts w:hint="eastAsia" w:ascii="宋体" w:hAnsi="宋体" w:cs="宋体"/>
          <w:bCs/>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□有，乙方于本合同签订后</w:t>
      </w:r>
      <w:r>
        <w:rPr>
          <w:rFonts w:hint="eastAsia" w:ascii="宋体" w:hAnsi="宋体" w:cs="宋体"/>
          <w:color w:val="000000" w:themeColor="text1"/>
          <w:sz w:val="24"/>
          <w:highlight w:val="none"/>
          <w:u w:val="single"/>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日内按照</w:t>
      </w:r>
      <w:r>
        <w:rPr>
          <w:rFonts w:hint="eastAsia" w:ascii="宋体" w:hAnsi="宋体" w:cs="宋体"/>
          <w:color w:val="000000" w:themeColor="text1"/>
          <w:sz w:val="24"/>
          <w:highlight w:val="none"/>
          <w:u w:val="single"/>
          <w14:textFill>
            <w14:solidFill>
              <w14:schemeClr w14:val="tx1"/>
            </w14:solidFill>
          </w14:textFill>
        </w:rPr>
        <w:t>合同暂定总价的10%提供履约保证金，</w:t>
      </w:r>
      <w:r>
        <w:rPr>
          <w:rFonts w:hint="eastAsia" w:ascii="宋体" w:hAnsi="宋体" w:cs="宋体"/>
          <w:color w:val="000000" w:themeColor="text1"/>
          <w:sz w:val="24"/>
          <w:highlight w:val="none"/>
          <w14:textFill>
            <w14:solidFill>
              <w14:schemeClr w14:val="tx1"/>
            </w14:solidFill>
          </w14:textFill>
        </w:rPr>
        <w:t>金额：</w:t>
      </w:r>
      <w:r>
        <w:rPr>
          <w:rFonts w:hint="eastAsia" w:ascii="宋体" w:hAnsi="宋体" w:cs="宋体"/>
          <w:color w:val="000000" w:themeColor="text1"/>
          <w:sz w:val="24"/>
          <w:highlight w:val="none"/>
          <w:u w:val="single"/>
          <w14:textFill>
            <w14:solidFill>
              <w14:schemeClr w14:val="tx1"/>
            </w14:solidFill>
          </w14:textFill>
        </w:rPr>
        <w:t>…（大写人民币：…），</w:t>
      </w:r>
      <w:r>
        <w:rPr>
          <w:rFonts w:hint="eastAsia" w:ascii="宋体" w:hAnsi="宋体" w:cs="宋体"/>
          <w:color w:val="000000" w:themeColor="text1"/>
          <w:sz w:val="24"/>
          <w:highlight w:val="none"/>
          <w14:textFill>
            <w14:solidFill>
              <w14:schemeClr w14:val="tx1"/>
            </w14:solidFill>
          </w14:textFill>
        </w:rPr>
        <w:t>未按时提供的，甲方有权解除合同并要求乙方支付</w:t>
      </w:r>
      <w:r>
        <w:rPr>
          <w:rFonts w:hint="eastAsia" w:ascii="宋体" w:hAnsi="宋体" w:cs="宋体"/>
          <w:color w:val="000000" w:themeColor="text1"/>
          <w:sz w:val="24"/>
          <w:highlight w:val="none"/>
          <w:u w:val="single"/>
          <w14:textFill>
            <w14:solidFill>
              <w14:schemeClr w14:val="tx1"/>
            </w14:solidFill>
          </w14:textFill>
        </w:rPr>
        <w:t>合同暂定总价20%</w:t>
      </w:r>
      <w:r>
        <w:rPr>
          <w:rFonts w:hint="eastAsia" w:ascii="宋体" w:hAnsi="宋体" w:cs="宋体"/>
          <w:color w:val="000000" w:themeColor="text1"/>
          <w:sz w:val="24"/>
          <w:highlight w:val="none"/>
          <w14:textFill>
            <w14:solidFill>
              <w14:schemeClr w14:val="tx1"/>
            </w14:solidFill>
          </w14:textFill>
        </w:rPr>
        <w:t>作为违约金。</w:t>
      </w:r>
    </w:p>
    <w:p>
      <w:pPr>
        <w:pStyle w:val="22"/>
        <w:spacing w:before="156" w:beforeAutospacing="0" w:after="156" w:afterAutospacing="0" w:line="500" w:lineRule="exact"/>
        <w:ind w:firstLine="480" w:firstLineChars="20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5.</w:t>
      </w:r>
      <w:r>
        <w:rPr>
          <w:rFonts w:hint="eastAsia" w:cs="宋体"/>
          <w:color w:val="000000" w:themeColor="text1"/>
          <w:highlight w:val="none"/>
          <w:lang w:val="en-US" w:eastAsia="zh-CN"/>
          <w14:textFill>
            <w14:solidFill>
              <w14:schemeClr w14:val="tx1"/>
            </w14:solidFill>
          </w14:textFill>
        </w:rPr>
        <w:t>8</w:t>
      </w:r>
      <w:r>
        <w:rPr>
          <w:rFonts w:hint="eastAsia" w:cs="宋体"/>
          <w:color w:val="000000" w:themeColor="text1"/>
          <w:highlight w:val="none"/>
          <w14:textFill>
            <w14:solidFill>
              <w14:schemeClr w14:val="tx1"/>
            </w14:solidFill>
          </w14:textFill>
        </w:rPr>
        <w:t>.1履约担保按以下任一种形式提供：</w:t>
      </w:r>
    </w:p>
    <w:p>
      <w:pPr>
        <w:pStyle w:val="22"/>
        <w:spacing w:before="156" w:beforeAutospacing="0" w:after="156" w:afterAutospacing="0" w:line="500" w:lineRule="exact"/>
        <w:ind w:firstLine="48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（1）符合甲方要求的银行独立保函，</w:t>
      </w:r>
    </w:p>
    <w:p>
      <w:pPr>
        <w:pStyle w:val="22"/>
        <w:spacing w:before="156" w:beforeAutospacing="0" w:after="156" w:afterAutospacing="0" w:line="500" w:lineRule="exact"/>
        <w:ind w:firstLine="48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（2）现金转账至甲方以下指定账户：</w:t>
      </w:r>
    </w:p>
    <w:p>
      <w:pPr>
        <w:tabs>
          <w:tab w:val="left" w:pos="1995"/>
        </w:tabs>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户名：广州市净水有限公司</w:t>
      </w:r>
    </w:p>
    <w:p>
      <w:pPr>
        <w:tabs>
          <w:tab w:val="left" w:pos="1995"/>
        </w:tabs>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账号：82010154900000342</w:t>
      </w:r>
    </w:p>
    <w:p>
      <w:pPr>
        <w:tabs>
          <w:tab w:val="left" w:pos="1995"/>
        </w:tabs>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开户行：浦发银行广州分行</w:t>
      </w:r>
    </w:p>
    <w:p>
      <w:pPr>
        <w:spacing w:line="500" w:lineRule="exact"/>
        <w:ind w:firstLine="480" w:firstLineChars="20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.2履约担保的担保期限和返还</w:t>
      </w:r>
    </w:p>
    <w:p>
      <w:pPr>
        <w:spacing w:line="500" w:lineRule="exact"/>
        <w:ind w:firstLine="48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⑴ 履约银行保函（或现金履约保证金）的担保期限：从提供履约担保（或转账成功）之日起至合同履行完成。</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⑵ 履约银行保函在合同履行完成后，由乙方提出申请，甲方在28日内返还，不支付利息： </w:t>
      </w:r>
    </w:p>
    <w:p>
      <w:pPr>
        <w:spacing w:line="500" w:lineRule="exact"/>
        <w:ind w:firstLine="600" w:firstLineChars="250"/>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⑶ 延长担保期限。乙方以履约银行保函形式提交履约保证金的，在银行保函到期前，乙方应提前</w:t>
      </w:r>
      <w:r>
        <w:rPr>
          <w:rFonts w:hint="eastAsia" w:ascii="宋体" w:hAnsi="宋体" w:cs="宋体"/>
          <w:color w:val="000000" w:themeColor="text1"/>
          <w:sz w:val="24"/>
          <w:highlight w:val="none"/>
          <w:u w:val="single"/>
          <w14:textFill>
            <w14:solidFill>
              <w14:schemeClr w14:val="tx1"/>
            </w14:solidFill>
          </w14:textFill>
        </w:rPr>
        <w:t xml:space="preserve"> 7 </w:t>
      </w:r>
      <w:r>
        <w:rPr>
          <w:rFonts w:hint="eastAsia" w:ascii="宋体" w:hAnsi="宋体" w:cs="宋体"/>
          <w:color w:val="000000" w:themeColor="text1"/>
          <w:sz w:val="24"/>
          <w:highlight w:val="none"/>
          <w14:textFill>
            <w14:solidFill>
              <w14:schemeClr w14:val="tx1"/>
            </w14:solidFill>
          </w14:textFill>
        </w:rPr>
        <w:t>日向甲方提交新的保函以替换即将到期的保函。如乙方未及时提交的，甲方有权直接要求担保银行支付其担保的全部金额并解除合同。</w:t>
      </w:r>
    </w:p>
    <w:p>
      <w:pPr>
        <w:pStyle w:val="22"/>
        <w:spacing w:before="156" w:beforeAutospacing="0" w:after="156" w:afterAutospacing="0" w:line="500" w:lineRule="exact"/>
        <w:ind w:left="199" w:leftChars="95" w:firstLine="360" w:firstLineChars="150"/>
        <w:rPr>
          <w:rFonts w:cs="宋体"/>
          <w:color w:val="000000" w:themeColor="text1"/>
          <w:highlight w:val="none"/>
          <w:u w:val="single"/>
          <w14:textFill>
            <w14:solidFill>
              <w14:schemeClr w14:val="tx1"/>
            </w14:solidFill>
          </w14:textFill>
        </w:rPr>
      </w:pPr>
      <w:r>
        <w:rPr>
          <w:rFonts w:hint="eastAsia" w:cs="宋体"/>
          <w:color w:val="000000" w:themeColor="text1"/>
          <w:highlight w:val="none"/>
          <w14:textFill>
            <w14:solidFill>
              <w14:schemeClr w14:val="tx1"/>
            </w14:solidFill>
          </w14:textFill>
        </w:rPr>
        <w:t>（4）现金履约保证金的退还：合同履行完成后，由乙方提出申请，甲方在</w:t>
      </w:r>
      <w:r>
        <w:rPr>
          <w:rFonts w:hint="eastAsia" w:cs="宋体"/>
          <w:color w:val="000000" w:themeColor="text1"/>
          <w:highlight w:val="none"/>
          <w:u w:val="single"/>
          <w14:textFill>
            <w14:solidFill>
              <w14:schemeClr w14:val="tx1"/>
            </w14:solidFill>
          </w14:textFill>
        </w:rPr>
        <w:t>28日</w:t>
      </w:r>
      <w:r>
        <w:rPr>
          <w:rFonts w:hint="eastAsia" w:cs="宋体"/>
          <w:color w:val="000000" w:themeColor="text1"/>
          <w:highlight w:val="none"/>
          <w14:textFill>
            <w14:solidFill>
              <w14:schemeClr w14:val="tx1"/>
            </w14:solidFill>
          </w14:textFill>
        </w:rPr>
        <w:t>内将剩余保证金（无息）返还。</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.3甲方按本合同规定提取履约担保金额后，乙方应在收到甲方通知后</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付款方式：</w:t>
      </w:r>
      <w:r>
        <w:rPr>
          <w:rFonts w:hint="eastAsia" w:ascii="宋体" w:hAnsi="宋体" w:cs="宋体"/>
          <w:color w:val="000000" w:themeColor="text1"/>
          <w:sz w:val="24"/>
          <w:szCs w:val="24"/>
          <w:highlight w:val="none"/>
          <w14:textFill>
            <w14:solidFill>
              <w14:schemeClr w14:val="tx1"/>
            </w14:solidFill>
          </w14:textFill>
        </w:rPr>
        <w:sym w:font="Wingdings" w:char="00FE"/>
      </w:r>
      <w:r>
        <w:rPr>
          <w:rFonts w:hint="eastAsia" w:ascii="宋体" w:hAnsi="宋体" w:cs="宋体"/>
          <w:color w:val="000000" w:themeColor="text1"/>
          <w:sz w:val="24"/>
          <w:highlight w:val="none"/>
          <w14:textFill>
            <w14:solidFill>
              <w14:schemeClr w14:val="tx1"/>
            </w14:solidFill>
          </w14:textFill>
        </w:rPr>
        <w:t xml:space="preserve">网银支付；  </w:t>
      </w:r>
      <w:r>
        <w:rPr>
          <w:rFonts w:hint="eastAsia" w:ascii="宋体" w:hAnsi="宋体" w:cs="宋体"/>
          <w:color w:val="000000" w:themeColor="text1"/>
          <w:sz w:val="24"/>
          <w:highlight w:val="none"/>
          <w14:textFill>
            <w14:solidFill>
              <w14:schemeClr w14:val="tx1"/>
            </w14:solidFill>
          </w14:textFill>
        </w:rPr>
        <w:sym w:font="Wingdings" w:char="00A8"/>
      </w:r>
      <w:r>
        <w:rPr>
          <w:rFonts w:hint="eastAsia" w:ascii="宋体" w:hAnsi="宋体" w:cs="宋体"/>
          <w:color w:val="000000" w:themeColor="text1"/>
          <w:sz w:val="24"/>
          <w:highlight w:val="none"/>
          <w14:textFill>
            <w14:solidFill>
              <w14:schemeClr w14:val="tx1"/>
            </w14:solidFill>
          </w14:textFill>
        </w:rPr>
        <w:t xml:space="preserve">支票；   </w:t>
      </w:r>
      <w:r>
        <w:rPr>
          <w:rFonts w:hint="eastAsia" w:ascii="宋体" w:hAnsi="宋体" w:cs="宋体"/>
          <w:color w:val="000000" w:themeColor="text1"/>
          <w:sz w:val="24"/>
          <w:highlight w:val="none"/>
          <w14:textFill>
            <w14:solidFill>
              <w14:schemeClr w14:val="tx1"/>
            </w14:solidFill>
          </w14:textFill>
        </w:rPr>
        <w:sym w:font="Wingdings" w:char="00A8"/>
      </w:r>
      <w:r>
        <w:rPr>
          <w:rFonts w:hint="eastAsia" w:ascii="宋体" w:hAnsi="宋体" w:cs="宋体"/>
          <w:color w:val="000000" w:themeColor="text1"/>
          <w:sz w:val="24"/>
          <w:highlight w:val="none"/>
          <w14:textFill>
            <w14:solidFill>
              <w14:schemeClr w14:val="tx1"/>
            </w14:solidFill>
          </w14:textFill>
        </w:rPr>
        <w:t>其他：</w:t>
      </w:r>
      <w:r>
        <w:rPr>
          <w:rFonts w:hint="eastAsia" w:ascii="宋体" w:hAnsi="宋体" w:cs="宋体"/>
          <w:color w:val="000000" w:themeColor="text1"/>
          <w:sz w:val="24"/>
          <w:highlight w:val="none"/>
          <w:u w:val="single"/>
          <w14:textFill>
            <w14:solidFill>
              <w14:schemeClr w14:val="tx1"/>
            </w14:solidFill>
          </w14:textFill>
        </w:rPr>
        <w:t xml:space="preserve"> … </w:t>
      </w:r>
    </w:p>
    <w:p>
      <w:pPr>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en-US" w:eastAsia="zh-CN"/>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结算价超过合同暂定总价时，暂停合同的工程款支付程序，签订补充协议后支付。</w:t>
      </w:r>
    </w:p>
    <w:p>
      <w:pPr>
        <w:spacing w:line="500" w:lineRule="exact"/>
        <w:ind w:firstLine="562"/>
        <w:outlineLvl w:val="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六、双方责任</w:t>
      </w:r>
    </w:p>
    <w:p>
      <w:pPr>
        <w:pStyle w:val="51"/>
        <w:spacing w:line="500" w:lineRule="exact"/>
        <w:ind w:firstLine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 xml:space="preserve"> 6.1</w:t>
      </w:r>
      <w:r>
        <w:rPr>
          <w:rFonts w:hint="eastAsia" w:ascii="宋体" w:hAnsi="宋体"/>
          <w:color w:val="000000" w:themeColor="text1"/>
          <w:sz w:val="24"/>
          <w:szCs w:val="24"/>
          <w:highlight w:val="none"/>
          <w14:textFill>
            <w14:solidFill>
              <w14:schemeClr w14:val="tx1"/>
            </w14:solidFill>
          </w14:textFill>
        </w:rPr>
        <w:t>乙方不得传播</w:t>
      </w:r>
      <w:r>
        <w:rPr>
          <w:rFonts w:hint="eastAsia" w:ascii="宋体" w:hAnsi="宋体"/>
          <w:color w:val="000000" w:themeColor="text1"/>
          <w:sz w:val="24"/>
          <w:szCs w:val="24"/>
          <w:highlight w:val="none"/>
          <w:lang w:val="en-US" w:eastAsia="zh-CN"/>
          <w14:textFill>
            <w14:solidFill>
              <w14:schemeClr w14:val="tx1"/>
            </w14:solidFill>
          </w14:textFill>
        </w:rPr>
        <w:t>甲方</w:t>
      </w:r>
      <w:r>
        <w:rPr>
          <w:rFonts w:hint="eastAsia" w:ascii="宋体" w:hAnsi="宋体"/>
          <w:color w:val="000000" w:themeColor="text1"/>
          <w:sz w:val="24"/>
          <w:szCs w:val="24"/>
          <w:highlight w:val="none"/>
          <w14:textFill>
            <w14:solidFill>
              <w14:schemeClr w14:val="tx1"/>
            </w14:solidFill>
          </w14:textFill>
        </w:rPr>
        <w:t>公司内部网络、服务器、应用系统等有关的资料。</w:t>
      </w:r>
    </w:p>
    <w:p>
      <w:pPr>
        <w:spacing w:line="500" w:lineRule="exact"/>
        <w:ind w:left="542"/>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6.2乙方履行合同时，应严格遵守国家法律法规和甲方相关的各项规章制</w:t>
      </w:r>
    </w:p>
    <w:p>
      <w:pPr>
        <w:spacing w:line="5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度，服从甲方管理指挥。乙方不按规范作业或者乙方原因造成的财产损失、人员伤亡，由乙方自行承担责任。</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6.3乙方需在甲方机房内作业，应提前告知甲方，且在约定时间、区域内进行，不得在机房内随意走动，随意翻看资料，随意使用其它计算机及附属设备，禁止进行与作业无关的任何其它（包括且不限于携带无关设备、工具、器材、人员等）事情。</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6.4</w:t>
      </w:r>
      <w:r>
        <w:rPr>
          <w:rFonts w:hint="eastAsia" w:ascii="宋体" w:hAnsi="宋体"/>
          <w:color w:val="000000" w:themeColor="text1"/>
          <w:sz w:val="24"/>
          <w:highlight w:val="none"/>
          <w14:textFill>
            <w14:solidFill>
              <w14:schemeClr w14:val="tx1"/>
            </w14:solidFill>
          </w14:textFill>
        </w:rPr>
        <w:t xml:space="preserve">乙方严禁对甲方机房物理空间结构、计算机设备、消防设施、文档资料等进行拍照或摄像，严禁将涉密的各种资料或介质私自携带出去。 </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6.5</w:t>
      </w:r>
      <w:r>
        <w:rPr>
          <w:rFonts w:hint="eastAsia" w:ascii="宋体" w:hAnsi="宋体"/>
          <w:color w:val="000000" w:themeColor="text1"/>
          <w:sz w:val="24"/>
          <w:highlight w:val="none"/>
          <w14:textFill>
            <w14:solidFill>
              <w14:schemeClr w14:val="tx1"/>
            </w14:solidFill>
          </w14:textFill>
        </w:rPr>
        <w:t xml:space="preserve">乙方严禁擅自安装、拆卸、调整、挪动任何设备。 </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6.6乙方人员在甲方机房内进行设备安装调试，必须严格按照甲方有关规定、流程、项目要求进行。设备必须安装在甲方指定位置，设备摆置及接线走向必须符合机房标准。设备安装过程中产生的废弃物应及时妥善处理，不得存留甲方机房。</w:t>
      </w:r>
    </w:p>
    <w:p>
      <w:pPr>
        <w:adjustRightInd w:val="0"/>
        <w:spacing w:line="480" w:lineRule="exact"/>
        <w:ind w:firstLine="560"/>
        <w:textAlignment w:val="baseline"/>
        <w:rPr>
          <w:rFonts w:ascii="宋体" w:hAnsi="宋体" w:cs="宋体"/>
          <w:sz w:val="24"/>
          <w:highlight w:val="none"/>
          <w:u w:val="single"/>
        </w:rPr>
      </w:pPr>
      <w:r>
        <w:rPr>
          <w:rFonts w:ascii="宋体" w:hAnsi="宋体"/>
          <w:sz w:val="24"/>
          <w:highlight w:val="none"/>
        </w:rPr>
        <w:t>6.7</w:t>
      </w:r>
      <w:r>
        <w:rPr>
          <w:rFonts w:hint="eastAsia" w:ascii="宋体" w:hAnsi="宋体" w:cs="宋体"/>
          <w:sz w:val="24"/>
          <w:highlight w:val="none"/>
        </w:rPr>
        <w:t>驻场服务：</w:t>
      </w:r>
      <w:r>
        <w:rPr>
          <w:rFonts w:hint="eastAsia" w:ascii="宋体" w:hAnsi="宋体" w:cs="宋体"/>
          <w:sz w:val="24"/>
          <w:szCs w:val="24"/>
          <w:highlight w:val="none"/>
          <w:u w:val="single"/>
        </w:rPr>
        <w:t xml:space="preserve"> /。</w:t>
      </w:r>
    </w:p>
    <w:p>
      <w:pPr>
        <w:adjustRightInd w:val="0"/>
        <w:spacing w:line="500" w:lineRule="exact"/>
        <w:ind w:firstLine="560"/>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6.8乙方应及时做好软件、数据备份，防止数据丢失。</w:t>
      </w:r>
    </w:p>
    <w:p>
      <w:pPr>
        <w:adjustRightInd w:val="0"/>
        <w:spacing w:line="500" w:lineRule="exact"/>
        <w:ind w:firstLine="560"/>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6.9甲方发现故障时及时通知乙方，乙方在收到通知</w:t>
      </w:r>
      <w:r>
        <w:rPr>
          <w:rFonts w:ascii="宋体" w:hAnsi="宋体"/>
          <w:color w:val="000000" w:themeColor="text1"/>
          <w:sz w:val="24"/>
          <w:highlight w:val="none"/>
          <w:u w:val="single"/>
          <w14:textFill>
            <w14:solidFill>
              <w14:schemeClr w14:val="tx1"/>
            </w14:solidFill>
          </w14:textFill>
        </w:rPr>
        <w:t xml:space="preserve"> 4</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小时内提供维护，并排除故障。</w:t>
      </w:r>
      <w:r>
        <w:rPr>
          <w:rFonts w:hint="eastAsia" w:ascii="宋体" w:hAnsi="宋体"/>
          <w:color w:val="000000" w:themeColor="text1"/>
          <w:sz w:val="24"/>
          <w:highlight w:val="none"/>
          <w14:textFill>
            <w14:solidFill>
              <w14:schemeClr w14:val="tx1"/>
            </w14:solidFill>
          </w14:textFill>
        </w:rPr>
        <w:t>如现场无法解决的，应同步出具应急方案，并配合甲方启动应急方案，确保甲方软件</w:t>
      </w:r>
      <w:r>
        <w:rPr>
          <w:rFonts w:hint="eastAsia" w:ascii="宋体" w:hAnsi="宋体"/>
          <w:color w:val="000000" w:themeColor="text1"/>
          <w:sz w:val="24"/>
          <w:highlight w:val="none"/>
          <w:lang w:val="en-US" w:eastAsia="zh-CN"/>
          <w14:textFill>
            <w14:solidFill>
              <w14:schemeClr w14:val="tx1"/>
            </w14:solidFill>
          </w14:textFill>
        </w:rPr>
        <w:t>系统、</w:t>
      </w:r>
      <w:r>
        <w:rPr>
          <w:rFonts w:hint="eastAsia" w:ascii="宋体" w:hAnsi="宋体"/>
          <w:color w:val="000000" w:themeColor="text1"/>
          <w:sz w:val="24"/>
          <w:highlight w:val="none"/>
          <w14:textFill>
            <w14:solidFill>
              <w14:schemeClr w14:val="tx1"/>
            </w14:solidFill>
          </w14:textFill>
        </w:rPr>
        <w:t>数据</w:t>
      </w:r>
      <w:r>
        <w:rPr>
          <w:rFonts w:hint="eastAsia" w:ascii="宋体" w:hAnsi="宋体"/>
          <w:color w:val="000000" w:themeColor="text1"/>
          <w:sz w:val="24"/>
          <w:highlight w:val="none"/>
          <w:lang w:val="en-US" w:eastAsia="zh-CN"/>
          <w14:textFill>
            <w14:solidFill>
              <w14:schemeClr w14:val="tx1"/>
            </w14:solidFill>
          </w14:textFill>
        </w:rPr>
        <w:t>传输</w:t>
      </w:r>
      <w:r>
        <w:rPr>
          <w:rFonts w:hint="eastAsia" w:ascii="宋体" w:hAnsi="宋体"/>
          <w:color w:val="000000" w:themeColor="text1"/>
          <w:sz w:val="24"/>
          <w:highlight w:val="none"/>
          <w14:textFill>
            <w14:solidFill>
              <w14:schemeClr w14:val="tx1"/>
            </w14:solidFill>
          </w14:textFill>
        </w:rPr>
        <w:t>正常运行。</w:t>
      </w:r>
    </w:p>
    <w:p>
      <w:pPr>
        <w:adjustRightInd w:val="0"/>
        <w:spacing w:line="500" w:lineRule="exact"/>
        <w:ind w:firstLine="560"/>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6.10甲方保证所涉及的</w:t>
      </w:r>
      <w:r>
        <w:rPr>
          <w:rFonts w:hint="eastAsia" w:ascii="宋体" w:hAnsi="宋体"/>
          <w:color w:val="000000" w:themeColor="text1"/>
          <w:sz w:val="24"/>
          <w:highlight w:val="none"/>
          <w:u w:val="single"/>
          <w14:textFill>
            <w14:solidFill>
              <w14:schemeClr w14:val="tx1"/>
            </w14:solidFill>
          </w14:textFill>
        </w:rPr>
        <w:t>系统或设备</w:t>
      </w:r>
      <w:r>
        <w:rPr>
          <w:rFonts w:hint="eastAsia" w:ascii="宋体" w:hAnsi="宋体"/>
          <w:color w:val="000000" w:themeColor="text1"/>
          <w:sz w:val="24"/>
          <w:highlight w:val="none"/>
          <w14:textFill>
            <w14:solidFill>
              <w14:schemeClr w14:val="tx1"/>
            </w14:solidFill>
          </w14:textFill>
        </w:rPr>
        <w:t>处于良好运行环境。</w:t>
      </w:r>
    </w:p>
    <w:p>
      <w:pPr>
        <w:adjustRightInd w:val="0"/>
        <w:spacing w:line="500" w:lineRule="exact"/>
        <w:ind w:firstLine="560"/>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6.11甲方对本合同所保修的</w:t>
      </w:r>
      <w:r>
        <w:rPr>
          <w:rFonts w:hint="eastAsia" w:ascii="宋体" w:hAnsi="宋体"/>
          <w:color w:val="000000" w:themeColor="text1"/>
          <w:sz w:val="24"/>
          <w:highlight w:val="none"/>
          <w:u w:val="single"/>
          <w14:textFill>
            <w14:solidFill>
              <w14:schemeClr w14:val="tx1"/>
            </w14:solidFill>
          </w14:textFill>
        </w:rPr>
        <w:t>系统或设备</w:t>
      </w:r>
      <w:r>
        <w:rPr>
          <w:rFonts w:hint="eastAsia" w:ascii="宋体" w:hAnsi="宋体"/>
          <w:color w:val="000000" w:themeColor="text1"/>
          <w:sz w:val="24"/>
          <w:highlight w:val="none"/>
          <w14:textFill>
            <w14:solidFill>
              <w14:schemeClr w14:val="tx1"/>
            </w14:solidFill>
          </w14:textFill>
        </w:rPr>
        <w:t>进行系统升级扩容等变更时，应及时通知乙方派工程师到场协助，便于乙方掌握设备变化情况。</w:t>
      </w:r>
    </w:p>
    <w:p>
      <w:pPr>
        <w:adjustRightInd w:val="0"/>
        <w:spacing w:line="500" w:lineRule="exact"/>
        <w:ind w:firstLine="560"/>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6.12乙方负责对甲方涉及</w:t>
      </w:r>
      <w:r>
        <w:rPr>
          <w:rFonts w:hint="eastAsia" w:ascii="宋体" w:hAnsi="宋体"/>
          <w:color w:val="000000" w:themeColor="text1"/>
          <w:sz w:val="24"/>
          <w:highlight w:val="none"/>
          <w:u w:val="single"/>
          <w14:textFill>
            <w14:solidFill>
              <w14:schemeClr w14:val="tx1"/>
            </w14:solidFill>
          </w14:textFill>
        </w:rPr>
        <w:t>系统</w:t>
      </w:r>
      <w:r>
        <w:rPr>
          <w:rFonts w:hint="eastAsia" w:ascii="宋体" w:hAnsi="宋体"/>
          <w:color w:val="000000" w:themeColor="text1"/>
          <w:sz w:val="24"/>
          <w:highlight w:val="none"/>
          <w14:textFill>
            <w14:solidFill>
              <w14:schemeClr w14:val="tx1"/>
            </w14:solidFill>
          </w14:textFill>
        </w:rPr>
        <w:t>管理技术人员进行</w:t>
      </w:r>
      <w:r>
        <w:rPr>
          <w:rFonts w:hint="eastAsia" w:ascii="宋体" w:hAnsi="宋体"/>
          <w:color w:val="000000" w:themeColor="text1"/>
          <w:sz w:val="24"/>
          <w:highlight w:val="none"/>
          <w:u w:val="single"/>
          <w14:textFill>
            <w14:solidFill>
              <w14:schemeClr w14:val="tx1"/>
            </w14:solidFill>
          </w14:textFill>
        </w:rPr>
        <w:t>系统</w:t>
      </w:r>
      <w:r>
        <w:rPr>
          <w:rFonts w:hint="eastAsia" w:ascii="宋体" w:hAnsi="宋体"/>
          <w:color w:val="000000" w:themeColor="text1"/>
          <w:sz w:val="24"/>
          <w:highlight w:val="none"/>
          <w14:textFill>
            <w14:solidFill>
              <w14:schemeClr w14:val="tx1"/>
            </w14:solidFill>
          </w14:textFill>
        </w:rPr>
        <w:t>使用方法的专项培训。</w:t>
      </w:r>
    </w:p>
    <w:p>
      <w:pPr>
        <w:spacing w:line="500" w:lineRule="exact"/>
        <w:ind w:firstLine="562"/>
        <w:outlineLvl w:val="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七、违约责任</w:t>
      </w:r>
    </w:p>
    <w:p>
      <w:pPr>
        <w:spacing w:line="500" w:lineRule="exact"/>
        <w:ind w:firstLine="560"/>
        <w:rPr>
          <w:rFonts w:ascii="宋体" w:hAnsi="宋体" w:cs="宋体"/>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7.1</w:t>
      </w:r>
      <w:r>
        <w:rPr>
          <w:rFonts w:hint="eastAsia" w:ascii="宋体" w:hAnsi="宋体" w:cs="宋体"/>
          <w:bCs/>
          <w:color w:val="000000" w:themeColor="text1"/>
          <w:sz w:val="24"/>
          <w:highlight w:val="none"/>
          <w14:textFill>
            <w14:solidFill>
              <w14:schemeClr w14:val="tx1"/>
            </w14:solidFill>
          </w14:textFill>
        </w:rPr>
        <w:t>乙方不履行合同义务、或履行合同义务不符合合同约定、或违反国家、省、市行业标准的，甲方有权要求乙方限期整改。乙方逾期未完成整改的，每项每超过</w:t>
      </w:r>
      <w:r>
        <w:rPr>
          <w:rFonts w:ascii="宋体" w:hAnsi="宋体" w:cs="宋体"/>
          <w:bCs/>
          <w:color w:val="000000" w:themeColor="text1"/>
          <w:sz w:val="24"/>
          <w:highlight w:val="none"/>
          <w14:textFill>
            <w14:solidFill>
              <w14:schemeClr w14:val="tx1"/>
            </w14:solidFill>
          </w14:textFill>
        </w:rPr>
        <w:t>1日支付违约金人民币</w:t>
      </w:r>
      <w:r>
        <w:rPr>
          <w:rFonts w:ascii="宋体" w:hAnsi="宋体" w:cs="宋体"/>
          <w:bCs/>
          <w:color w:val="000000" w:themeColor="text1"/>
          <w:sz w:val="24"/>
          <w:highlight w:val="none"/>
          <w:u w:val="single"/>
          <w14:textFill>
            <w14:solidFill>
              <w14:schemeClr w14:val="tx1"/>
            </w14:solidFill>
          </w14:textFill>
        </w:rPr>
        <w:t>1万元</w:t>
      </w:r>
      <w:r>
        <w:rPr>
          <w:rFonts w:hint="eastAsia" w:ascii="宋体" w:hAnsi="宋体" w:cs="宋体"/>
          <w:bCs/>
          <w:color w:val="000000" w:themeColor="text1"/>
          <w:sz w:val="24"/>
          <w:highlight w:val="none"/>
          <w14:textFill>
            <w14:solidFill>
              <w14:schemeClr w14:val="tx1"/>
            </w14:solidFill>
          </w14:textFill>
        </w:rPr>
        <w:t>，超过</w:t>
      </w:r>
      <w:r>
        <w:rPr>
          <w:rFonts w:hint="eastAsia" w:ascii="宋体" w:hAnsi="宋体" w:cs="宋体"/>
          <w:bCs/>
          <w:color w:val="000000" w:themeColor="text1"/>
          <w:sz w:val="24"/>
          <w:highlight w:val="none"/>
          <w:u w:val="single"/>
          <w:lang w:val="en-US" w:eastAsia="zh-CN"/>
          <w14:textFill>
            <w14:solidFill>
              <w14:schemeClr w14:val="tx1"/>
            </w14:solidFill>
          </w14:textFill>
        </w:rPr>
        <w:t>7</w:t>
      </w:r>
      <w:r>
        <w:rPr>
          <w:rFonts w:hint="eastAsia" w:ascii="宋体" w:hAnsi="宋体" w:cs="宋体"/>
          <w:bCs/>
          <w:color w:val="000000" w:themeColor="text1"/>
          <w:sz w:val="24"/>
          <w:highlight w:val="none"/>
          <w14:textFill>
            <w14:solidFill>
              <w14:schemeClr w14:val="tx1"/>
            </w14:solidFill>
          </w14:textFill>
        </w:rPr>
        <w:t>日，甲方有权解除合同并要求乙方支付</w:t>
      </w:r>
      <w:r>
        <w:rPr>
          <w:rFonts w:hint="eastAsia" w:ascii="宋体" w:hAnsi="宋体" w:cs="宋体"/>
          <w:bCs/>
          <w:color w:val="000000" w:themeColor="text1"/>
          <w:sz w:val="24"/>
          <w:highlight w:val="none"/>
          <w:u w:val="single"/>
          <w14:textFill>
            <w14:solidFill>
              <w14:schemeClr w14:val="tx1"/>
            </w14:solidFill>
          </w14:textFill>
        </w:rPr>
        <w:t>合同暂定总价的</w:t>
      </w:r>
      <w:r>
        <w:rPr>
          <w:rFonts w:ascii="宋体" w:hAnsi="宋体" w:cs="宋体"/>
          <w:bCs/>
          <w:color w:val="000000" w:themeColor="text1"/>
          <w:sz w:val="24"/>
          <w:highlight w:val="none"/>
          <w:u w:val="single"/>
          <w14:textFill>
            <w14:solidFill>
              <w14:schemeClr w14:val="tx1"/>
            </w14:solidFill>
          </w14:textFill>
        </w:rPr>
        <w:t>20%</w:t>
      </w:r>
      <w:r>
        <w:rPr>
          <w:rFonts w:hint="eastAsia" w:ascii="宋体" w:hAnsi="宋体" w:cs="宋体"/>
          <w:bCs/>
          <w:color w:val="000000" w:themeColor="text1"/>
          <w:sz w:val="24"/>
          <w:highlight w:val="none"/>
          <w14:textFill>
            <w14:solidFill>
              <w14:schemeClr w14:val="tx1"/>
            </w14:solidFill>
          </w14:textFill>
        </w:rPr>
        <w:t>作为违约金，由此造成的责任及损失由乙方承担。</w:t>
      </w:r>
      <w:r>
        <w:rPr>
          <w:rFonts w:hint="eastAsia" w:ascii="宋体" w:hAnsi="宋体"/>
          <w:bCs/>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如合同另行约定违约责任，从其约定</w:t>
      </w:r>
      <w:r>
        <w:rPr>
          <w:rFonts w:hint="eastAsia" w:ascii="宋体" w:hAnsi="宋体"/>
          <w:bCs/>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14:textFill>
            <w14:solidFill>
              <w14:schemeClr w14:val="tx1"/>
            </w14:solidFill>
          </w14:textFill>
        </w:rPr>
        <w:t>。</w:t>
      </w:r>
    </w:p>
    <w:p>
      <w:pPr>
        <w:spacing w:line="500" w:lineRule="exact"/>
        <w:ind w:firstLine="56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7.2由于乙方原因造成甲方设备及其他硬件损坏，乙方按照损坏设备的原价赔偿并负责恢复设备使用。</w:t>
      </w:r>
    </w:p>
    <w:p>
      <w:pPr>
        <w:spacing w:line="500" w:lineRule="exact"/>
        <w:ind w:firstLine="56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7.3乙方未能及时处理故障，每延误故障处理1日，甲方有权要求乙方支付</w:t>
      </w:r>
      <w:r>
        <w:rPr>
          <w:rFonts w:hint="eastAsia" w:ascii="宋体" w:hAnsi="宋体"/>
          <w:color w:val="000000" w:themeColor="text1"/>
          <w:sz w:val="24"/>
          <w:highlight w:val="none"/>
          <w:u w:val="single"/>
          <w14:textFill>
            <w14:solidFill>
              <w14:schemeClr w14:val="tx1"/>
            </w14:solidFill>
          </w14:textFill>
        </w:rPr>
        <w:t xml:space="preserve">合同暂定总价的 </w:t>
      </w:r>
      <w:r>
        <w:rPr>
          <w:rFonts w:ascii="宋体" w:hAnsi="宋体" w:cs="Arial Unicode MS"/>
          <w:color w:val="000000" w:themeColor="text1"/>
          <w:sz w:val="24"/>
          <w:highlight w:val="none"/>
          <w:u w:val="single"/>
          <w14:textFill>
            <w14:solidFill>
              <w14:schemeClr w14:val="tx1"/>
            </w14:solidFill>
          </w14:textFill>
        </w:rPr>
        <w:t xml:space="preserve">10 </w:t>
      </w:r>
      <w:r>
        <w:rPr>
          <w:rFonts w:hint="eastAsia" w:ascii="宋体" w:hAnsi="宋体"/>
          <w:color w:val="000000" w:themeColor="text1"/>
          <w:sz w:val="24"/>
          <w:highlight w:val="none"/>
          <w:u w:val="singl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作为违约金。</w:t>
      </w:r>
    </w:p>
    <w:p>
      <w:pPr>
        <w:spacing w:line="500" w:lineRule="exact"/>
        <w:ind w:firstLine="56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7.4乙方无正当理由终止合同，双方按实际工作量结算后，乙方向甲方支付</w:t>
      </w:r>
      <w:r>
        <w:rPr>
          <w:rFonts w:hint="eastAsia" w:ascii="宋体" w:hAnsi="宋体"/>
          <w:color w:val="000000" w:themeColor="text1"/>
          <w:sz w:val="24"/>
          <w:highlight w:val="none"/>
          <w:u w:val="single"/>
          <w14:textFill>
            <w14:solidFill>
              <w14:schemeClr w14:val="tx1"/>
            </w14:solidFill>
          </w14:textFill>
        </w:rPr>
        <w:t>合同暂定总价的10%</w:t>
      </w:r>
      <w:r>
        <w:rPr>
          <w:rFonts w:hint="eastAsia" w:ascii="宋体" w:hAnsi="宋体"/>
          <w:color w:val="000000" w:themeColor="text1"/>
          <w:sz w:val="24"/>
          <w:highlight w:val="none"/>
          <w14:textFill>
            <w14:solidFill>
              <w14:schemeClr w14:val="tx1"/>
            </w14:solidFill>
          </w14:textFill>
        </w:rPr>
        <w:t>作为违约金。</w:t>
      </w:r>
    </w:p>
    <w:p>
      <w:pPr>
        <w:spacing w:line="500" w:lineRule="exact"/>
        <w:ind w:firstLine="56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7.5甲方无正当理由终止合同，双方按实际工作量结算后，甲方向乙方支付</w:t>
      </w:r>
      <w:r>
        <w:rPr>
          <w:rFonts w:hint="eastAsia" w:ascii="宋体" w:hAnsi="宋体"/>
          <w:color w:val="000000" w:themeColor="text1"/>
          <w:sz w:val="24"/>
          <w:highlight w:val="none"/>
          <w:u w:val="single"/>
          <w14:textFill>
            <w14:solidFill>
              <w14:schemeClr w14:val="tx1"/>
            </w14:solidFill>
          </w14:textFill>
        </w:rPr>
        <w:t>合同暂定总价的10%</w:t>
      </w:r>
      <w:r>
        <w:rPr>
          <w:rFonts w:hint="eastAsia" w:ascii="宋体" w:hAnsi="宋体"/>
          <w:color w:val="000000" w:themeColor="text1"/>
          <w:sz w:val="24"/>
          <w:highlight w:val="none"/>
          <w14:textFill>
            <w14:solidFill>
              <w14:schemeClr w14:val="tx1"/>
            </w14:solidFill>
          </w14:textFill>
        </w:rPr>
        <w:t>作为违约金。</w:t>
      </w:r>
    </w:p>
    <w:p>
      <w:pPr>
        <w:topLinePunct/>
        <w:spacing w:line="500" w:lineRule="exact"/>
        <w:ind w:firstLine="480" w:firstLineChars="200"/>
        <w:rPr>
          <w:rFonts w:hint="default" w:ascii="宋体" w:hAnsi="宋体" w:eastAsiaTheme="minorEastAsia"/>
          <w:color w:val="auto"/>
          <w:sz w:val="24"/>
          <w:highlight w:val="none"/>
          <w:lang w:val="en-US" w:eastAsia="zh-CN"/>
        </w:rPr>
      </w:pPr>
      <w:r>
        <w:rPr>
          <w:rFonts w:hint="eastAsia" w:ascii="宋体" w:hAnsi="宋体"/>
          <w:color w:val="auto"/>
          <w:sz w:val="24"/>
          <w:highlight w:val="none"/>
        </w:rPr>
        <w:t>7.6</w:t>
      </w:r>
      <w:r>
        <w:rPr>
          <w:rFonts w:hint="eastAsia" w:ascii="宋体" w:hAnsi="宋体"/>
          <w:color w:val="auto"/>
          <w:sz w:val="24"/>
          <w:highlight w:val="none"/>
          <w:lang w:val="en-US" w:eastAsia="zh-CN"/>
        </w:rPr>
        <w:t>因甲方业务调整或其他变化需终止合同，双方经协商同意后，按实际工作量结算，无需支付违约金。</w:t>
      </w:r>
    </w:p>
    <w:p>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7.7因不可抗力因素引起合同不能按期履行，由双方另行协商解决。</w:t>
      </w:r>
    </w:p>
    <w:p>
      <w:pPr>
        <w:spacing w:before="156" w:beforeLines="50" w:after="156" w:afterLines="50" w:line="500" w:lineRule="exact"/>
        <w:ind w:firstLine="422" w:firstLineChars="175"/>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八、不可抗力</w:t>
      </w:r>
    </w:p>
    <w:p>
      <w:pPr>
        <w:widowControl/>
        <w:autoSpaceDE w:val="0"/>
        <w:autoSpaceDN w:val="0"/>
        <w:adjustRightInd w:val="0"/>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 xml:space="preserve">8.1 </w:t>
      </w:r>
      <w:r>
        <w:rPr>
          <w:rFonts w:hint="eastAsia" w:ascii="宋体" w:hAnsi="宋体" w:cs="宋体"/>
          <w:bCs/>
          <w:color w:val="000000" w:themeColor="text1"/>
          <w:sz w:val="24"/>
          <w:highlight w:val="none"/>
          <w14:textFill>
            <w14:solidFill>
              <w14:schemeClr w14:val="tx1"/>
            </w14:solidFill>
          </w14:textFill>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⑴</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地震、火山爆发、滑坡、暴雨（橙色预警及以上）、台风（黄色预警及以上）、海啸、龙卷风、大面积流行病或瘟疫；</w:t>
      </w:r>
    </w:p>
    <w:p>
      <w:pPr>
        <w:widowControl/>
        <w:autoSpaceDE w:val="0"/>
        <w:autoSpaceDN w:val="0"/>
        <w:adjustRightInd w:val="0"/>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⑵</w:t>
      </w:r>
      <w:r>
        <w:rPr>
          <w:rFonts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 xml:space="preserve">8.2 </w:t>
      </w:r>
      <w:r>
        <w:rPr>
          <w:rFonts w:hint="eastAsia" w:ascii="宋体" w:hAnsi="宋体" w:cs="宋体"/>
          <w:bCs/>
          <w:color w:val="000000" w:themeColor="text1"/>
          <w:sz w:val="24"/>
          <w:highlight w:val="none"/>
          <w14:textFill>
            <w14:solidFill>
              <w14:schemeClr w14:val="tx1"/>
            </w14:solidFill>
          </w14:textFill>
        </w:rPr>
        <w:t>声称受到不可抗力影响的一方，应在发生不可抗力或知道发生不可抗力之后</w:t>
      </w:r>
      <w:r>
        <w:rPr>
          <w:rFonts w:ascii="宋体" w:hAnsi="宋体" w:cs="宋体"/>
          <w:bCs/>
          <w:color w:val="000000" w:themeColor="text1"/>
          <w:sz w:val="24"/>
          <w:highlight w:val="none"/>
          <w14:textFill>
            <w14:solidFill>
              <w14:schemeClr w14:val="tx1"/>
            </w14:solidFill>
          </w14:textFill>
        </w:rPr>
        <w:t>5日内书面通知另一方，详细描述不可抗力的发生情况和对该方履行在本合同项</w:t>
      </w:r>
      <w:r>
        <w:rPr>
          <w:rFonts w:hint="eastAsia" w:ascii="宋体" w:hAnsi="宋体" w:cs="宋体"/>
          <w:bCs/>
          <w:color w:val="000000" w:themeColor="text1"/>
          <w:sz w:val="24"/>
          <w:highlight w:val="none"/>
          <w14:textFill>
            <w14:solidFill>
              <w14:schemeClr w14:val="tx1"/>
            </w14:solidFill>
          </w14:textFill>
        </w:rPr>
        <w:t>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8.3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 xml:space="preserve">8.4 </w:t>
      </w:r>
      <w:r>
        <w:rPr>
          <w:rFonts w:hint="eastAsia" w:ascii="宋体" w:hAnsi="宋体" w:cs="宋体"/>
          <w:bCs/>
          <w:color w:val="000000" w:themeColor="text1"/>
          <w:sz w:val="24"/>
          <w:highlight w:val="none"/>
          <w14:textFill>
            <w14:solidFill>
              <w14:schemeClr w14:val="tx1"/>
            </w14:solidFill>
          </w14:textFill>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w:t>
      </w:r>
      <w:r>
        <w:rPr>
          <w:rFonts w:ascii="宋体" w:hAnsi="宋体" w:cs="宋体"/>
          <w:b/>
          <w:bCs/>
          <w:color w:val="000000" w:themeColor="text1"/>
          <w:sz w:val="24"/>
          <w:highlight w:val="none"/>
          <w14:textFill>
            <w14:solidFill>
              <w14:schemeClr w14:val="tx1"/>
            </w14:solidFill>
          </w14:textFill>
        </w:rPr>
        <w:t xml:space="preserve"> </w:t>
      </w:r>
      <w:r>
        <w:rPr>
          <w:rFonts w:hint="eastAsia" w:ascii="宋体" w:hAnsi="宋体" w:cs="宋体"/>
          <w:b/>
          <w:bCs/>
          <w:color w:val="000000" w:themeColor="text1"/>
          <w:sz w:val="24"/>
          <w:highlight w:val="none"/>
          <w14:textFill>
            <w14:solidFill>
              <w14:schemeClr w14:val="tx1"/>
            </w14:solidFill>
          </w14:textFill>
        </w:rPr>
        <w:t>争议解决</w:t>
      </w:r>
    </w:p>
    <w:p>
      <w:pPr>
        <w:spacing w:line="500" w:lineRule="exact"/>
        <w:ind w:firstLine="482"/>
        <w:rPr>
          <w:rFonts w:ascii="宋体" w:hAnsi="宋体" w:cs="宋体"/>
          <w:bCs/>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9.1甲乙双方应通过友好协商，解决在执行本合同所发生的或与本合同有关的一切争议。如协商不能解决争议，任何一方均可依法向甲方所在地人民法院提起诉讼。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color w:val="000000" w:themeColor="text1"/>
          <w:sz w:val="24"/>
          <w:highlight w:val="none"/>
          <w14:textFill>
            <w14:solidFill>
              <w14:schemeClr w14:val="tx1"/>
            </w14:solidFill>
          </w14:textFill>
        </w:rPr>
      </w:pPr>
      <w:r>
        <w:rPr>
          <w:rFonts w:ascii="宋体" w:hAnsi="宋体" w:cs="宋体"/>
          <w:bCs/>
          <w:color w:val="000000" w:themeColor="text1"/>
          <w:sz w:val="24"/>
          <w:highlight w:val="none"/>
          <w14:textFill>
            <w14:solidFill>
              <w14:schemeClr w14:val="tx1"/>
            </w14:solidFill>
          </w14:textFill>
        </w:rPr>
        <w:t xml:space="preserve">9.2 </w:t>
      </w:r>
      <w:r>
        <w:rPr>
          <w:rFonts w:hint="eastAsia" w:ascii="宋体" w:hAnsi="宋体" w:cs="宋体"/>
          <w:color w:val="000000" w:themeColor="text1"/>
          <w:sz w:val="24"/>
          <w:highlight w:val="none"/>
          <w14:textFill>
            <w14:solidFill>
              <w14:schemeClr w14:val="tx1"/>
            </w14:solidFill>
          </w14:textFill>
        </w:rPr>
        <w:t>在甲方同意的情况下，除有争端之外的合同其它部分在争端解决前应继续执行。</w:t>
      </w:r>
    </w:p>
    <w:p>
      <w:pPr>
        <w:spacing w:line="500" w:lineRule="exact"/>
        <w:ind w:firstLine="482"/>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十、合同生效及其他</w:t>
      </w:r>
    </w:p>
    <w:p>
      <w:pPr>
        <w:spacing w:line="500" w:lineRule="exact"/>
        <w:ind w:firstLine="48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10.1本合同经双方法定代表人或授权代表签字并加盖双方公章后生效.</w:t>
      </w:r>
    </w:p>
    <w:p>
      <w:pPr>
        <w:spacing w:line="500" w:lineRule="exact"/>
        <w:ind w:firstLine="48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10.2本合同正文一式</w:t>
      </w:r>
      <w:r>
        <w:rPr>
          <w:rFonts w:ascii="宋体" w:hAnsi="宋体" w:cs="宋体"/>
          <w:color w:val="000000" w:themeColor="text1"/>
          <w:sz w:val="24"/>
          <w:highlight w:val="none"/>
          <w:u w:val="single"/>
          <w14:textFill>
            <w14:solidFill>
              <w14:schemeClr w14:val="tx1"/>
            </w14:solidFill>
          </w14:textFill>
        </w:rPr>
        <w:t xml:space="preserve">  6 </w:t>
      </w:r>
      <w:r>
        <w:rPr>
          <w:rFonts w:ascii="宋体" w:hAnsi="宋体" w:cs="宋体"/>
          <w:color w:val="000000" w:themeColor="text1"/>
          <w:sz w:val="24"/>
          <w:highlight w:val="none"/>
          <w14:textFill>
            <w14:solidFill>
              <w14:schemeClr w14:val="tx1"/>
            </w14:solidFill>
          </w14:textFill>
        </w:rPr>
        <w:t xml:space="preserve"> 份，其中：甲方</w:t>
      </w:r>
      <w:r>
        <w:rPr>
          <w:rFonts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份，乙方</w:t>
      </w:r>
      <w:r>
        <w:rPr>
          <w:rFonts w:hint="eastAsia" w:ascii="宋体" w:hAnsi="宋体" w:cs="宋体"/>
          <w:color w:val="000000" w:themeColor="text1"/>
          <w:sz w:val="24"/>
          <w:highlight w:val="none"/>
          <w:u w:val="singl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份。</w:t>
      </w:r>
    </w:p>
    <w:p>
      <w:pPr>
        <w:spacing w:line="500" w:lineRule="exact"/>
        <w:ind w:firstLine="480"/>
        <w:rPr>
          <w:rFonts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10.3</w:t>
      </w:r>
      <w:r>
        <w:rPr>
          <w:rFonts w:hint="eastAsia" w:ascii="宋体" w:hAnsi="宋体" w:cs="宋体"/>
          <w:color w:val="000000" w:themeColor="text1"/>
          <w:sz w:val="24"/>
          <w:highlight w:val="none"/>
          <w14:textFill>
            <w14:solidFill>
              <w14:schemeClr w14:val="tx1"/>
            </w14:solidFill>
          </w14:textFill>
        </w:rPr>
        <w:t>补</w:t>
      </w:r>
      <w:r>
        <w:rPr>
          <w:rFonts w:ascii="宋体" w:hAnsi="宋体" w:cs="宋体"/>
          <w:color w:val="000000" w:themeColor="text1"/>
          <w:sz w:val="24"/>
          <w:highlight w:val="none"/>
          <w14:textFill>
            <w14:solidFill>
              <w14:schemeClr w14:val="tx1"/>
            </w14:solidFill>
          </w14:textFill>
        </w:rPr>
        <w:t>充条款</w:t>
      </w:r>
      <w:r>
        <w:rPr>
          <w:rFonts w:hint="eastAsia" w:ascii="宋体" w:hAnsi="宋体" w:cs="宋体"/>
          <w:color w:val="000000" w:themeColor="text1"/>
          <w:sz w:val="24"/>
          <w:highlight w:val="none"/>
          <w:u w:val="single"/>
          <w14:textFill>
            <w14:solidFill>
              <w14:schemeClr w14:val="tx1"/>
            </w14:solidFill>
          </w14:textFill>
        </w:rPr>
        <w:t>：/。</w:t>
      </w:r>
    </w:p>
    <w:p>
      <w:pPr>
        <w:pStyle w:val="23"/>
        <w:rPr>
          <w:rFonts w:eastAsia="宋体" w:cs="宋体"/>
          <w:color w:val="000000" w:themeColor="text1"/>
          <w:highlight w:val="none"/>
          <w:u w:val="single"/>
          <w14:textFill>
            <w14:solidFill>
              <w14:schemeClr w14:val="tx1"/>
            </w14:solidFill>
          </w14:textFill>
        </w:rPr>
      </w:pPr>
    </w:p>
    <w:p>
      <w:pPr>
        <w:spacing w:line="500" w:lineRule="exact"/>
        <w:ind w:firstLine="56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w:t>
      </w: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14:textFill>
            <w14:solidFill>
              <w14:schemeClr w14:val="tx1"/>
            </w14:solidFill>
          </w14:textFill>
        </w:rPr>
        <w:t>成交通知书</w:t>
      </w:r>
    </w:p>
    <w:p>
      <w:pPr>
        <w:spacing w:line="500" w:lineRule="exact"/>
        <w:ind w:firstLine="1320" w:firstLineChars="5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廉洁协议</w:t>
      </w:r>
    </w:p>
    <w:p>
      <w:pPr>
        <w:spacing w:line="500" w:lineRule="exact"/>
        <w:ind w:firstLine="1320" w:firstLineChars="5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 保密协议</w:t>
      </w:r>
    </w:p>
    <w:p>
      <w:pPr>
        <w:spacing w:line="500" w:lineRule="exact"/>
        <w:ind w:firstLine="1320" w:firstLineChars="55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4. </w:t>
      </w:r>
      <w:r>
        <w:rPr>
          <w:rFonts w:hint="eastAsia" w:ascii="宋体" w:hAnsi="宋体"/>
          <w:color w:val="000000" w:themeColor="text1"/>
          <w:sz w:val="24"/>
          <w:highlight w:val="none"/>
          <w14:textFill>
            <w14:solidFill>
              <w14:schemeClr w14:val="tx1"/>
            </w14:solidFill>
          </w14:textFill>
        </w:rPr>
        <w:t>安全管理协议书</w:t>
      </w:r>
    </w:p>
    <w:p>
      <w:pPr>
        <w:spacing w:line="500" w:lineRule="exact"/>
        <w:ind w:firstLine="1320" w:firstLineChars="55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5. </w:t>
      </w:r>
      <w:r>
        <w:rPr>
          <w:rFonts w:hint="eastAsia" w:ascii="宋体" w:hAnsi="宋体"/>
          <w:color w:val="000000" w:themeColor="text1"/>
          <w:sz w:val="24"/>
          <w:highlight w:val="none"/>
          <w14:textFill>
            <w14:solidFill>
              <w14:schemeClr w14:val="tx1"/>
            </w14:solidFill>
          </w14:textFill>
        </w:rPr>
        <w:t>服务内容</w:t>
      </w:r>
    </w:p>
    <w:p>
      <w:pPr>
        <w:spacing w:line="500" w:lineRule="exact"/>
        <w:ind w:firstLine="1320" w:firstLineChars="5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6.项目投入人员架构表</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甲方：广州市净水有限公司（盖章）</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乙方：（盖章）</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法定代表人或</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授权代理人：</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授权代理人：</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地址：</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经办人：</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经办人：</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联系电话：</w:t>
      </w:r>
    </w:p>
    <w:p>
      <w:pPr>
        <w:spacing w:line="500" w:lineRule="exact"/>
        <w:ind w:left="6360" w:hanging="6360" w:hangingChars="26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传真：</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传真：</w:t>
      </w:r>
    </w:p>
    <w:p>
      <w:pPr>
        <w:spacing w:line="480" w:lineRule="exact"/>
        <w:ind w:left="6360" w:hanging="6360" w:hangingChars="26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签署日期：</w:t>
      </w:r>
      <w:r>
        <w:rPr>
          <w:rFonts w:ascii="宋体" w:hAnsi="宋体" w:cs="宋体"/>
          <w:color w:val="000000" w:themeColor="text1"/>
          <w:sz w:val="24"/>
          <w:highlight w:val="none"/>
          <w14:textFill>
            <w14:solidFill>
              <w14:schemeClr w14:val="tx1"/>
            </w14:solidFill>
          </w14:textFill>
        </w:rPr>
        <w:t xml:space="preserve">    年    月    日         签署日期：    年    月    日  </w:t>
      </w:r>
    </w:p>
    <w:p>
      <w:pPr>
        <w:widowControl/>
        <w:jc w:val="left"/>
        <w:rPr>
          <w:rFonts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pPr>
    </w:p>
    <w:p>
      <w:pPr>
        <w:widowControl/>
        <w:jc w:val="left"/>
        <w:rPr>
          <w:rFonts w:hint="eastAsia" w:ascii="宋体" w:hAnsi="宋体" w:cs="宋体"/>
          <w:b/>
          <w:bCs/>
          <w:color w:val="000000" w:themeColor="text1"/>
          <w:szCs w:val="21"/>
          <w:highlight w:val="none"/>
          <w14:textFill>
            <w14:solidFill>
              <w14:schemeClr w14:val="tx1"/>
            </w14:solidFill>
          </w14:textFill>
        </w:rPr>
        <w:sectPr>
          <w:footerReference r:id="rId9" w:type="first"/>
          <w:headerReference r:id="rId6" w:type="default"/>
          <w:footerReference r:id="rId7" w:type="default"/>
          <w:footerReference r:id="rId8" w:type="even"/>
          <w:pgSz w:w="11906" w:h="16838"/>
          <w:pgMar w:top="1418" w:right="1474" w:bottom="1985" w:left="1588" w:header="851" w:footer="992" w:gutter="0"/>
          <w:pgNumType w:start="1"/>
          <w:cols w:space="425" w:num="1"/>
          <w:titlePg/>
          <w:docGrid w:type="lines" w:linePitch="312" w:charSpace="0"/>
        </w:sectPr>
      </w:pPr>
    </w:p>
    <w:p>
      <w:pPr>
        <w:widowControl/>
        <w:jc w:val="left"/>
        <w:rPr>
          <w:rFonts w:hint="default" w:ascii="宋体" w:hAnsi="宋体" w:cs="宋体" w:eastAsiaTheme="minorEastAsia"/>
          <w:b/>
          <w:bCs/>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附件1</w:t>
      </w:r>
      <w:r>
        <w:rPr>
          <w:rFonts w:hint="eastAsia" w:ascii="宋体" w:hAnsi="宋体" w:cs="宋体"/>
          <w:b/>
          <w:bCs/>
          <w:color w:val="000000" w:themeColor="text1"/>
          <w:szCs w:val="21"/>
          <w:highlight w:val="none"/>
          <w:lang w:val="en-US" w:eastAsia="zh-CN"/>
          <w14:textFill>
            <w14:solidFill>
              <w14:schemeClr w14:val="tx1"/>
            </w14:solidFill>
          </w14:textFill>
        </w:rPr>
        <w:t>成交通知书</w:t>
      </w:r>
    </w:p>
    <w:p>
      <w:pPr>
        <w:widowControl/>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附件2</w:t>
      </w:r>
    </w:p>
    <w:p>
      <w:pPr>
        <w:spacing w:line="520" w:lineRule="exact"/>
        <w:jc w:val="center"/>
        <w:rPr>
          <w:rFonts w:hint="eastAsia" w:ascii="宋体" w:hAnsi="宋体" w:eastAsia="宋体" w:cs="宋体"/>
          <w:bCs/>
          <w:sz w:val="21"/>
          <w:szCs w:val="21"/>
          <w:highlight w:val="none"/>
        </w:rPr>
      </w:pPr>
      <w:r>
        <w:rPr>
          <w:rFonts w:hint="eastAsia" w:ascii="宋体" w:hAnsi="宋体" w:cs="宋体"/>
          <w:b/>
          <w:color w:val="000000" w:themeColor="text1"/>
          <w:szCs w:val="21"/>
          <w:highlight w:val="none"/>
          <w14:textFill>
            <w14:solidFill>
              <w14:schemeClr w14:val="tx1"/>
            </w14:solidFill>
          </w14:textFill>
        </w:rPr>
        <w:t xml:space="preserve">          </w:t>
      </w:r>
      <w:r>
        <w:rPr>
          <w:rFonts w:hint="eastAsia" w:ascii="宋体" w:hAnsi="宋体" w:eastAsia="宋体" w:cs="宋体"/>
          <w:b/>
          <w:color w:val="000000" w:themeColor="text1"/>
          <w:sz w:val="21"/>
          <w:szCs w:val="21"/>
          <w:highlight w:val="none"/>
          <w14:textFill>
            <w14:solidFill>
              <w14:schemeClr w14:val="tx1"/>
            </w14:solidFill>
          </w14:textFill>
        </w:rPr>
        <w:t xml:space="preserve">  </w:t>
      </w:r>
      <w:r>
        <w:rPr>
          <w:rFonts w:hint="eastAsia" w:ascii="宋体" w:hAnsi="宋体" w:eastAsia="宋体" w:cs="宋体"/>
          <w:bCs/>
          <w:sz w:val="21"/>
          <w:szCs w:val="21"/>
          <w:highlight w:val="none"/>
        </w:rPr>
        <w:t>廉洁协议</w:t>
      </w:r>
    </w:p>
    <w:p>
      <w:pPr>
        <w:spacing w:line="520" w:lineRule="exact"/>
        <w:ind w:firstLine="472" w:firstLineChars="225"/>
        <w:rPr>
          <w:rFonts w:hint="eastAsia" w:ascii="宋体" w:hAnsi="宋体" w:eastAsia="宋体" w:cs="宋体"/>
          <w:bCs/>
          <w:sz w:val="21"/>
          <w:szCs w:val="21"/>
          <w:highlight w:val="none"/>
        </w:rPr>
      </w:pPr>
      <w:r>
        <w:rPr>
          <w:rFonts w:hint="eastAsia" w:ascii="宋体" w:hAnsi="宋体" w:eastAsia="宋体" w:cs="宋体"/>
          <w:bCs/>
          <w:sz w:val="21"/>
          <w:szCs w:val="21"/>
          <w:highlight w:val="none"/>
        </w:rPr>
        <w:t>为促进双方诚信经营、廉洁从业，防范商业贿赂，保护国家、集体和当事人的合法权益，根据国家有关法律法规和广东省、广州市廉政建设的规定，</w:t>
      </w:r>
      <w:r>
        <w:rPr>
          <w:rFonts w:hint="eastAsia" w:ascii="宋体" w:hAnsi="宋体" w:eastAsia="宋体" w:cs="宋体"/>
          <w:bCs/>
          <w:sz w:val="21"/>
          <w:szCs w:val="21"/>
          <w:highlight w:val="none"/>
          <w:u w:val="single"/>
        </w:rPr>
        <w:t>广州市净水有限公司</w:t>
      </w:r>
      <w:r>
        <w:rPr>
          <w:rFonts w:hint="eastAsia" w:ascii="宋体" w:hAnsi="宋体" w:eastAsia="宋体" w:cs="宋体"/>
          <w:bCs/>
          <w:sz w:val="21"/>
          <w:szCs w:val="21"/>
          <w:highlight w:val="none"/>
        </w:rPr>
        <w:t>(以下称甲方)与(以下称乙方)，特此订立本协议共同遵照执行。</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第一条 甲乙双方的权利和义务</w:t>
      </w:r>
    </w:p>
    <w:p>
      <w:pPr>
        <w:spacing w:line="520" w:lineRule="exact"/>
        <w:ind w:firstLine="315" w:firstLineChars="15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（一）甲乙双方严格遵守国家关于市场准入、项目招标投标、市场经营活动等有关法律、法规相关政策及廉政建设的各项规定。</w:t>
      </w:r>
    </w:p>
    <w:p>
      <w:pPr>
        <w:spacing w:line="520" w:lineRule="exact"/>
        <w:ind w:firstLine="315" w:firstLineChars="15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（二）严格执行</w:t>
      </w:r>
      <w:r>
        <w:rPr>
          <w:rFonts w:hint="eastAsia" w:ascii="宋体" w:hAnsi="宋体" w:eastAsia="宋体" w:cs="宋体"/>
          <w:bCs/>
          <w:sz w:val="21"/>
          <w:szCs w:val="21"/>
          <w:highlight w:val="none"/>
          <w:u w:val="single"/>
        </w:rPr>
        <w:t xml:space="preserve">  </w:t>
      </w:r>
      <w:r>
        <w:rPr>
          <w:rFonts w:hint="eastAsia" w:ascii="宋体" w:hAnsi="宋体" w:eastAsia="宋体" w:cs="宋体"/>
          <w:b w:val="0"/>
          <w:bCs/>
          <w:color w:val="auto"/>
          <w:sz w:val="21"/>
          <w:szCs w:val="21"/>
          <w:highlight w:val="none"/>
          <w:u w:val="single"/>
          <w:lang w:val="en-GB" w:eastAsia="zh-CN"/>
        </w:rPr>
        <w:t>广州市净水有限公司科创中心音视频系统维保服务</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rPr>
        <w:t>合同（以下简称：主合同），自觉履行合同约定的相关义务。</w:t>
      </w:r>
    </w:p>
    <w:p>
      <w:pPr>
        <w:spacing w:line="520" w:lineRule="exact"/>
        <w:ind w:firstLine="315" w:firstLineChars="15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（三）在业务活动中坚持公开、公正、诚信、透明的原则，不得损害国家、集体利益。</w:t>
      </w:r>
    </w:p>
    <w:p>
      <w:pPr>
        <w:spacing w:line="520" w:lineRule="exact"/>
        <w:ind w:firstLine="315" w:firstLineChars="150"/>
        <w:rPr>
          <w:rFonts w:hint="eastAsia" w:ascii="宋体" w:hAnsi="宋体" w:eastAsia="宋体" w:cs="宋体"/>
          <w:bCs/>
          <w:sz w:val="21"/>
          <w:szCs w:val="21"/>
          <w:highlight w:val="none"/>
        </w:rPr>
      </w:pPr>
      <w:r>
        <w:rPr>
          <w:rFonts w:hint="eastAsia" w:ascii="宋体" w:hAnsi="宋体" w:eastAsia="宋体" w:cs="宋体"/>
          <w:bCs/>
          <w:sz w:val="21"/>
          <w:szCs w:val="21"/>
          <w:highlight w:val="none"/>
        </w:rPr>
        <w:t>（四）建立健全廉洁从业制度，开展廉洁教育，公布举报电话，监督并认真查处不廉洁及违法违纪行为。</w:t>
      </w:r>
    </w:p>
    <w:p>
      <w:pPr>
        <w:spacing w:line="520" w:lineRule="exact"/>
        <w:ind w:firstLine="315" w:firstLineChars="150"/>
        <w:rPr>
          <w:rFonts w:hint="eastAsia" w:ascii="宋体" w:hAnsi="宋体" w:eastAsia="宋体" w:cs="宋体"/>
          <w:bCs/>
          <w:sz w:val="21"/>
          <w:szCs w:val="21"/>
          <w:highlight w:val="none"/>
        </w:rPr>
      </w:pPr>
      <w:r>
        <w:rPr>
          <w:rFonts w:hint="eastAsia" w:ascii="宋体" w:hAnsi="宋体" w:eastAsia="宋体" w:cs="宋体"/>
          <w:bCs/>
          <w:sz w:val="21"/>
          <w:szCs w:val="21"/>
          <w:highlight w:val="none"/>
        </w:rPr>
        <w:t>（五）发现对方在业务活动中有不廉洁行为，应及时提醒对方纠正。情节严重的，应向其有关监督部门检举。</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第二条甲方的义务</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（一）甲方及其工作人员不得索要或接受乙方的礼金、有价证券和贵重物品，不得在乙方报销任何应由甲方或个人支付的费用等。</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（三）甲方及其工作人员不得要求或者接受乙方为其住房装修、婚丧嫁娶活动、配偶子女工作安排以及出国出境、旅游等提供方便等。</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（四）甲方工作人员不得在乙方或与乙方有股权关联的企业兼职，不得向乙方介绍家属或者亲友从事与甲方业务有关的经济活动。</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（六）甲方工作人员不得利用职务之便收受乙方以回扣、手续费、加班费、咨询费、劳务费、协调费、辛苦费等各种名义给予或赠送的钱物。</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（七）甲方工作人员不得接受乙方给予或赠送的干股或红利。</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(八）不得存在其他违反廉洁规定的行为。</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第三条乙方的义务</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（一）乙方不得以任何理由向甲方及其工作人员行贿或馈赠礼金、有价证券、贵重礼品。</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（二)乙方不得以任何名义为甲方及其工作人员报销应由甲方单位或个人支付的任何费用。</w:t>
      </w:r>
    </w:p>
    <w:p>
      <w:pPr>
        <w:spacing w:line="520" w:lineRule="exact"/>
        <w:ind w:left="25" w:leftChars="12"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（三）乙方不得以任何理由安排甲方工作人员参加可能影响相关业务公开、公正、公平性的宴请及娱乐活动。</w:t>
      </w:r>
    </w:p>
    <w:p>
      <w:pPr>
        <w:pStyle w:val="16"/>
        <w:spacing w:line="520" w:lineRule="exact"/>
        <w:rPr>
          <w:rFonts w:hint="eastAsia" w:ascii="宋体" w:hAnsi="宋体" w:eastAsia="宋体" w:cs="宋体"/>
          <w:bCs/>
          <w:sz w:val="21"/>
          <w:szCs w:val="21"/>
          <w:highlight w:val="none"/>
        </w:rPr>
      </w:pPr>
      <w:r>
        <w:rPr>
          <w:rFonts w:hint="eastAsia" w:ascii="宋体" w:hAnsi="宋体" w:eastAsia="宋体" w:cs="宋体"/>
          <w:bCs/>
          <w:sz w:val="21"/>
          <w:szCs w:val="21"/>
          <w:highlight w:val="none"/>
        </w:rPr>
        <w:t>（四）乙方不得为甲方单位和个人购置或提供通讯工具和高档办公用品等物品，也不得为甲方提供与工作无关的房屋、汽车等。</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（五）乙方不得擅自与甲方工作人员就主合同中的质量、数量、价格、工程量、验收等条款进行私下商谈或者达成默契。</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（六）乙方不得以回扣、手续费、加班费、咨询费、劳务费、协调费、辛苦费等各种名义向甲方工作人员给予或赠送钱物。</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（七）乙方不得向甲方工作人员提供干股或红利。</w:t>
      </w:r>
    </w:p>
    <w:p>
      <w:pPr>
        <w:spacing w:line="520" w:lineRule="exact"/>
        <w:ind w:left="15" w:leftChars="7"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(八）不得存在其他违反廉洁规定的行为。</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第四条违约责任</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甲方举报投诉联系部门：广州市净水有限公司</w:t>
      </w:r>
      <w:r>
        <w:rPr>
          <w:rFonts w:hint="eastAsia" w:ascii="宋体" w:hAnsi="宋体" w:eastAsia="宋体" w:cs="宋体"/>
          <w:bCs/>
          <w:sz w:val="21"/>
          <w:szCs w:val="21"/>
          <w:highlight w:val="none"/>
          <w:u w:val="single"/>
        </w:rPr>
        <w:t>纪检室</w:t>
      </w:r>
      <w:r>
        <w:rPr>
          <w:rFonts w:hint="eastAsia" w:ascii="宋体" w:hAnsi="宋体" w:eastAsia="宋体" w:cs="宋体"/>
          <w:bCs/>
          <w:sz w:val="21"/>
          <w:szCs w:val="21"/>
          <w:highlight w:val="none"/>
        </w:rPr>
        <w:t>，联系电话：</w:t>
      </w:r>
      <w:r>
        <w:rPr>
          <w:rFonts w:hint="eastAsia" w:ascii="宋体" w:hAnsi="宋体" w:eastAsia="宋体" w:cs="宋体"/>
          <w:bCs/>
          <w:sz w:val="21"/>
          <w:szCs w:val="21"/>
          <w:highlight w:val="none"/>
          <w:u w:val="single"/>
        </w:rPr>
        <w:t xml:space="preserve"> 020-38890265 </w:t>
      </w:r>
      <w:r>
        <w:rPr>
          <w:rFonts w:hint="eastAsia" w:ascii="宋体" w:hAnsi="宋体" w:eastAsia="宋体" w:cs="宋体"/>
          <w:bCs/>
          <w:sz w:val="21"/>
          <w:szCs w:val="21"/>
          <w:highlight w:val="none"/>
        </w:rPr>
        <w:t>。</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1、扣除主合同的全部履约保证金；</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2、解除主合同；</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3、追究乙方其他违约责任；</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4、根据甲方的有关规章制度，在一定时间内暂停乙方参与甲方及下属单位所有项目的交易资格；</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5、根据甲方的有关规章制度，将乙方清退出甲方相关企业库；</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6、根据甲方上级单位、行政主管部门的意见、决定执行；</w:t>
      </w:r>
    </w:p>
    <w:p>
      <w:pPr>
        <w:pStyle w:val="22"/>
        <w:spacing w:beforeAutospacing="0" w:line="52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7、按规定向有关行政监督部门、乙方业务管理部门进行投诉、报告。</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乙方无条件接受甲方的处理决定并承担给甲方造成的损失，全额返还通过不正当手段获取的非法所得，并承担相应的法律责任。</w:t>
      </w:r>
    </w:p>
    <w:p>
      <w:pPr>
        <w:spacing w:line="520" w:lineRule="exact"/>
        <w:ind w:firstLine="420" w:firstLineChars="200"/>
        <w:rPr>
          <w:rFonts w:hint="eastAsia" w:ascii="宋体" w:hAnsi="宋体" w:eastAsia="宋体" w:cs="宋体"/>
          <w:bCs/>
          <w:kern w:val="0"/>
          <w:sz w:val="21"/>
          <w:szCs w:val="21"/>
          <w:highlight w:val="none"/>
        </w:rPr>
      </w:pPr>
      <w:r>
        <w:rPr>
          <w:rFonts w:hint="eastAsia" w:ascii="宋体" w:hAnsi="宋体" w:eastAsia="宋体" w:cs="宋体"/>
          <w:bCs/>
          <w:sz w:val="21"/>
          <w:szCs w:val="21"/>
          <w:highlight w:val="none"/>
        </w:rPr>
        <w:t xml:space="preserve">第五条 </w:t>
      </w:r>
      <w:r>
        <w:rPr>
          <w:rFonts w:hint="eastAsia" w:ascii="宋体" w:hAnsi="宋体" w:eastAsia="宋体" w:cs="宋体"/>
          <w:bCs/>
          <w:kern w:val="0"/>
          <w:sz w:val="21"/>
          <w:szCs w:val="21"/>
          <w:highlight w:val="none"/>
        </w:rPr>
        <w:t xml:space="preserve">本协议执行情况，接受有管辖权的纪检、监察部门的监督，双方应予以配合检查调查。 </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第六条本协议作为</w:t>
      </w:r>
      <w:r>
        <w:rPr>
          <w:rFonts w:hint="eastAsia" w:ascii="宋体" w:hAnsi="宋体" w:eastAsia="宋体" w:cs="宋体"/>
          <w:b w:val="0"/>
          <w:bCs/>
          <w:sz w:val="21"/>
          <w:szCs w:val="21"/>
          <w:highlight w:val="none"/>
          <w:u w:val="single"/>
          <w:lang w:val="en-GB" w:eastAsia="zh-CN"/>
        </w:rPr>
        <w:t>广州市净水有限公司科创中心音视频系统维保服务</w:t>
      </w:r>
      <w:r>
        <w:rPr>
          <w:rFonts w:hint="eastAsia" w:ascii="宋体" w:hAnsi="宋体" w:eastAsia="宋体" w:cs="宋体"/>
          <w:bCs/>
          <w:sz w:val="21"/>
          <w:szCs w:val="21"/>
          <w:highlight w:val="none"/>
          <w:u w:val="single"/>
        </w:rPr>
        <w:t>+（合同编号）</w:t>
      </w:r>
      <w:r>
        <w:rPr>
          <w:rFonts w:hint="eastAsia" w:ascii="宋体" w:hAnsi="宋体" w:eastAsia="宋体" w:cs="宋体"/>
          <w:bCs/>
          <w:sz w:val="21"/>
          <w:szCs w:val="21"/>
          <w:highlight w:val="none"/>
        </w:rPr>
        <w:t>合同的附件，并具有同等的法律效力，本协议自双方签字盖章之日起生效，与主合同同时终止。</w:t>
      </w:r>
    </w:p>
    <w:p>
      <w:pPr>
        <w:spacing w:line="52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第七条本协议一式</w:t>
      </w:r>
      <w:r>
        <w:rPr>
          <w:rFonts w:hint="eastAsia" w:ascii="宋体" w:hAnsi="宋体" w:eastAsia="宋体" w:cs="宋体"/>
          <w:bCs/>
          <w:sz w:val="21"/>
          <w:szCs w:val="21"/>
          <w:highlight w:val="none"/>
          <w:u w:val="single"/>
        </w:rPr>
        <w:t>6</w:t>
      </w:r>
      <w:r>
        <w:rPr>
          <w:rFonts w:hint="eastAsia" w:ascii="宋体" w:hAnsi="宋体" w:eastAsia="宋体" w:cs="宋体"/>
          <w:bCs/>
          <w:sz w:val="21"/>
          <w:szCs w:val="21"/>
          <w:highlight w:val="none"/>
        </w:rPr>
        <w:t>份，甲方</w:t>
      </w:r>
      <w:r>
        <w:rPr>
          <w:rFonts w:hint="eastAsia" w:ascii="宋体" w:hAnsi="宋体" w:eastAsia="宋体" w:cs="宋体"/>
          <w:bCs/>
          <w:sz w:val="21"/>
          <w:szCs w:val="21"/>
          <w:highlight w:val="none"/>
          <w:u w:val="single"/>
          <w:lang w:val="en-US" w:eastAsia="zh-CN"/>
        </w:rPr>
        <w:t>4</w:t>
      </w:r>
      <w:r>
        <w:rPr>
          <w:rFonts w:hint="eastAsia" w:ascii="宋体" w:hAnsi="宋体" w:eastAsia="宋体" w:cs="宋体"/>
          <w:bCs/>
          <w:sz w:val="21"/>
          <w:szCs w:val="21"/>
          <w:highlight w:val="none"/>
        </w:rPr>
        <w:t>份，乙方</w:t>
      </w:r>
      <w:r>
        <w:rPr>
          <w:rFonts w:hint="eastAsia" w:ascii="宋体" w:hAnsi="宋体" w:eastAsia="宋体" w:cs="宋体"/>
          <w:bCs/>
          <w:sz w:val="21"/>
          <w:szCs w:val="21"/>
          <w:highlight w:val="none"/>
          <w:u w:val="single"/>
          <w:lang w:val="en-US" w:eastAsia="zh-CN"/>
        </w:rPr>
        <w:t>2</w:t>
      </w:r>
      <w:r>
        <w:rPr>
          <w:rFonts w:hint="eastAsia" w:ascii="宋体" w:hAnsi="宋体" w:eastAsia="宋体" w:cs="宋体"/>
          <w:bCs/>
          <w:sz w:val="21"/>
          <w:szCs w:val="21"/>
          <w:highlight w:val="none"/>
        </w:rPr>
        <w:t>份。</w:t>
      </w:r>
    </w:p>
    <w:p>
      <w:pPr>
        <w:spacing w:line="520" w:lineRule="exact"/>
        <w:ind w:firstLine="0" w:firstLineChars="0"/>
        <w:rPr>
          <w:rFonts w:hint="eastAsia" w:ascii="宋体" w:hAnsi="宋体" w:eastAsia="宋体" w:cs="宋体"/>
          <w:bCs/>
          <w:sz w:val="21"/>
          <w:szCs w:val="21"/>
          <w:highlight w:val="none"/>
        </w:rPr>
      </w:pPr>
    </w:p>
    <w:p>
      <w:pPr>
        <w:rPr>
          <w:rFonts w:hint="eastAsia" w:ascii="宋体" w:hAnsi="宋体" w:eastAsia="宋体" w:cs="宋体"/>
          <w:bCs/>
          <w:sz w:val="21"/>
          <w:szCs w:val="21"/>
          <w:highlight w:val="none"/>
        </w:rPr>
      </w:pPr>
      <w:r>
        <w:rPr>
          <w:rFonts w:hint="eastAsia" w:ascii="宋体" w:hAnsi="宋体" w:eastAsia="宋体" w:cs="宋体"/>
          <w:bCs/>
          <w:sz w:val="21"/>
          <w:szCs w:val="21"/>
          <w:highlight w:val="none"/>
        </w:rPr>
        <w:t>甲方（盖章）：                     乙方（盖章）：</w:t>
      </w:r>
    </w:p>
    <w:p>
      <w:pPr>
        <w:tabs>
          <w:tab w:val="left" w:pos="5100"/>
        </w:tabs>
        <w:spacing w:line="520" w:lineRule="exact"/>
        <w:ind w:left="8400" w:hanging="6300" w:hangingChars="30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签约代表：                         签约代表：</w:t>
      </w:r>
    </w:p>
    <w:p>
      <w:pPr>
        <w:tabs>
          <w:tab w:val="left" w:pos="4170"/>
        </w:tabs>
        <w:spacing w:line="520" w:lineRule="exact"/>
        <w:rPr>
          <w:rFonts w:hint="eastAsia" w:ascii="宋体" w:hAnsi="宋体" w:eastAsia="宋体" w:cs="宋体"/>
          <w:bCs/>
          <w:sz w:val="21"/>
          <w:szCs w:val="21"/>
          <w:highlight w:val="none"/>
        </w:rPr>
      </w:pPr>
      <w:r>
        <w:rPr>
          <w:rFonts w:hint="eastAsia" w:ascii="宋体" w:hAnsi="宋体" w:eastAsia="宋体" w:cs="宋体"/>
          <w:bCs/>
          <w:sz w:val="21"/>
          <w:szCs w:val="21"/>
          <w:highlight w:val="none"/>
        </w:rPr>
        <w:t>日期:    年  月  日</w:t>
      </w:r>
      <w:r>
        <w:rPr>
          <w:rFonts w:hint="eastAsia" w:ascii="宋体" w:hAnsi="宋体" w:eastAsia="宋体" w:cs="宋体"/>
          <w:bCs/>
          <w:sz w:val="21"/>
          <w:szCs w:val="21"/>
          <w:highlight w:val="none"/>
        </w:rPr>
        <w:tab/>
      </w:r>
      <w:r>
        <w:rPr>
          <w:rFonts w:hint="eastAsia" w:ascii="宋体" w:hAnsi="宋体" w:eastAsia="宋体" w:cs="宋体"/>
          <w:bCs/>
          <w:sz w:val="21"/>
          <w:szCs w:val="21"/>
          <w:highlight w:val="none"/>
        </w:rPr>
        <w:t>日期：  年  月  日</w:t>
      </w:r>
    </w:p>
    <w:p>
      <w:pPr>
        <w:spacing w:line="540" w:lineRule="exact"/>
        <w:rPr>
          <w:rFonts w:hint="eastAsia" w:ascii="宋体" w:hAnsi="宋体" w:eastAsia="宋体" w:cs="宋体"/>
          <w:color w:val="000000" w:themeColor="text1"/>
          <w:sz w:val="21"/>
          <w:szCs w:val="21"/>
          <w:highlight w:val="none"/>
          <w14:textFill>
            <w14:solidFill>
              <w14:schemeClr w14:val="tx1"/>
            </w14:solidFill>
          </w14:textFill>
        </w:rPr>
        <w:sectPr>
          <w:pgSz w:w="11906" w:h="16838"/>
          <w:pgMar w:top="1418" w:right="1474" w:bottom="1985" w:left="1588" w:header="851" w:footer="992" w:gutter="0"/>
          <w:cols w:space="425" w:num="1"/>
          <w:titlePg/>
          <w:docGrid w:type="lines" w:linePitch="312" w:charSpace="0"/>
        </w:sectPr>
      </w:pPr>
    </w:p>
    <w:p>
      <w:pPr>
        <w:spacing w:line="5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附件3</w:t>
      </w:r>
    </w:p>
    <w:p>
      <w:pPr>
        <w:spacing w:line="56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eastAsia="宋体" w:cs="宋体"/>
          <w:b w:val="0"/>
          <w:bCs/>
          <w:sz w:val="21"/>
          <w:szCs w:val="21"/>
          <w:highlight w:val="none"/>
          <w:u w:val="single"/>
          <w:lang w:val="en-GB" w:eastAsia="zh-CN"/>
        </w:rPr>
        <w:t>广州市净水有限公司科创中心音视频系统维保服务</w:t>
      </w:r>
      <w:r>
        <w:rPr>
          <w:rFonts w:hint="eastAsia" w:ascii="宋体" w:hAnsi="宋体" w:cs="宋体"/>
          <w:b/>
          <w:color w:val="000000" w:themeColor="text1"/>
          <w:szCs w:val="21"/>
          <w:highlight w:val="none"/>
          <w14:textFill>
            <w14:solidFill>
              <w14:schemeClr w14:val="tx1"/>
            </w14:solidFill>
          </w14:textFill>
        </w:rPr>
        <w:t>保密协议</w:t>
      </w:r>
    </w:p>
    <w:p>
      <w:pPr>
        <w:kinsoku w:val="0"/>
        <w:overflowPunct w:val="0"/>
        <w:autoSpaceDE w:val="0"/>
        <w:autoSpaceDN w:val="0"/>
        <w:spacing w:line="440" w:lineRule="exact"/>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甲方：广州市净水有限公司</w:t>
      </w:r>
    </w:p>
    <w:p>
      <w:pPr>
        <w:kinsoku w:val="0"/>
        <w:overflowPunct w:val="0"/>
        <w:autoSpaceDE w:val="0"/>
        <w:autoSpaceDN w:val="0"/>
        <w:spacing w:line="440" w:lineRule="exact"/>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乙方： </w:t>
      </w:r>
    </w:p>
    <w:p>
      <w:pPr>
        <w:kinsoku w:val="0"/>
        <w:overflowPunct w:val="0"/>
        <w:autoSpaceDE w:val="0"/>
        <w:autoSpaceDN w:val="0"/>
        <w:spacing w:line="440" w:lineRule="exact"/>
        <w:ind w:firstLine="420" w:firstLineChars="2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甲乙双方就</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GB" w:eastAsia="zh-CN"/>
          <w14:textFill>
            <w14:solidFill>
              <w14:schemeClr w14:val="tx1"/>
            </w14:solidFill>
          </w14:textFill>
        </w:rPr>
        <w:t>广州市净水有限公司科创中心音视频系统维保服务</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（以下简称“项目”）实施及合作过程中，提供有关的保密信息，经双方协商一致，签订本协议。</w:t>
      </w:r>
    </w:p>
    <w:p>
      <w:pPr>
        <w:kinsoku w:val="0"/>
        <w:overflowPunct w:val="0"/>
        <w:autoSpaceDE w:val="0"/>
        <w:autoSpaceDN w:val="0"/>
        <w:spacing w:line="440" w:lineRule="exact"/>
        <w:ind w:firstLine="420" w:firstLineChars="2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一、保密信息内容</w:t>
      </w:r>
    </w:p>
    <w:p>
      <w:pPr>
        <w:kinsoku w:val="0"/>
        <w:overflowPunct w:val="0"/>
        <w:autoSpaceDE w:val="0"/>
        <w:autoSpaceDN w:val="0"/>
        <w:spacing w:line="440" w:lineRule="exact"/>
        <w:ind w:firstLine="420" w:firstLineChars="2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在合作过程中，乙方从甲方（或者子公司、关联公司）获得与合作有关或因合作产生的商业、技术、生产、运营数据或其他性质的资料。保密信息传递形式包括且不限于口头、图像、光盘、软件、书面等。</w:t>
      </w:r>
    </w:p>
    <w:p>
      <w:pPr>
        <w:pStyle w:val="36"/>
        <w:kinsoku w:val="0"/>
        <w:overflowPunct w:val="0"/>
        <w:autoSpaceDE w:val="0"/>
        <w:autoSpaceDN w:val="0"/>
        <w:spacing w:line="440" w:lineRule="exact"/>
        <w:ind w:left="420" w:firstLine="0" w:firstLineChars="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二、保密义务</w:t>
      </w:r>
    </w:p>
    <w:p>
      <w:pPr>
        <w:pStyle w:val="36"/>
        <w:kinsoku w:val="0"/>
        <w:overflowPunct w:val="0"/>
        <w:autoSpaceDE w:val="0"/>
        <w:autoSpaceDN w:val="0"/>
        <w:spacing w:line="440" w:lineRule="exact"/>
        <w:ind w:left="420" w:firstLine="105" w:firstLineChars="5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1.甲方向乙方提供所有资料，仅供该项目合作使用，乙方应妥善保</w:t>
      </w:r>
    </w:p>
    <w:p>
      <w:pPr>
        <w:kinsoku w:val="0"/>
        <w:overflowPunct w:val="0"/>
        <w:autoSpaceDE w:val="0"/>
        <w:autoSpaceDN w:val="0"/>
        <w:spacing w:line="440" w:lineRule="exact"/>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管，不得遗失、转借、复印。</w:t>
      </w:r>
    </w:p>
    <w:p>
      <w:pPr>
        <w:pStyle w:val="36"/>
        <w:kinsoku w:val="0"/>
        <w:overflowPunct w:val="0"/>
        <w:autoSpaceDE w:val="0"/>
        <w:autoSpaceDN w:val="0"/>
        <w:spacing w:line="440" w:lineRule="exact"/>
        <w:ind w:left="420" w:firstLine="105" w:firstLineChars="5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2.所有甲方提供给乙方的材料和乙方在为甲方提供信息技术服务</w:t>
      </w:r>
    </w:p>
    <w:p>
      <w:pPr>
        <w:kinsoku w:val="0"/>
        <w:overflowPunct w:val="0"/>
        <w:autoSpaceDE w:val="0"/>
        <w:autoSpaceDN w:val="0"/>
        <w:spacing w:line="440" w:lineRule="exact"/>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过程中获得的甲方的保密信息，在甲方要求时应立即归还并删除存储于乙方电脑、服务器或其他存储介质的有关信息。</w:t>
      </w:r>
    </w:p>
    <w:p>
      <w:pPr>
        <w:kinsoku w:val="0"/>
        <w:overflowPunct w:val="0"/>
        <w:autoSpaceDE w:val="0"/>
        <w:autoSpaceDN w:val="0"/>
        <w:spacing w:line="440" w:lineRule="exact"/>
        <w:ind w:firstLine="420" w:firstLineChars="2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3.乙方应自觉维护甲方的利益，严格遵守保密规定，不得向任何单位或个人泄露甲方的任何资料和信息。</w:t>
      </w:r>
    </w:p>
    <w:p>
      <w:pPr>
        <w:kinsoku w:val="0"/>
        <w:overflowPunct w:val="0"/>
        <w:autoSpaceDE w:val="0"/>
        <w:autoSpaceDN w:val="0"/>
        <w:spacing w:line="440" w:lineRule="exact"/>
        <w:ind w:firstLine="420" w:firstLineChars="2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 乙方同意并承诺，如保密信息未经甲方许可泄露给他人，一经证实，乙方承担因此造成的一切保密、经济、法律责任，同时赔偿给甲方造成的一切损失。</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三、本协议作为</w:t>
      </w:r>
      <w:r>
        <w:rPr>
          <w:rFonts w:hint="eastAsia" w:ascii="宋体" w:hAnsi="宋体" w:eastAsia="宋体" w:cs="宋体"/>
          <w:b w:val="0"/>
          <w:bCs/>
          <w:sz w:val="21"/>
          <w:szCs w:val="21"/>
          <w:highlight w:val="none"/>
          <w:u w:val="single"/>
          <w:lang w:val="en-GB" w:eastAsia="zh-CN"/>
        </w:rPr>
        <w:t>广州市净水有限公司科创中心音视频系统维保服务</w:t>
      </w:r>
      <w:r>
        <w:rPr>
          <w:rFonts w:hint="eastAsia" w:ascii="宋体" w:hAnsi="宋体" w:cs="宋体"/>
          <w:color w:val="000000" w:themeColor="text1"/>
          <w:szCs w:val="21"/>
          <w:highlight w:val="none"/>
          <w:u w:val="single"/>
          <w14:textFill>
            <w14:solidFill>
              <w14:schemeClr w14:val="tx1"/>
            </w14:solidFill>
          </w14:textFill>
        </w:rPr>
        <w:t>+（合同编号）</w:t>
      </w:r>
      <w:r>
        <w:rPr>
          <w:rFonts w:hint="eastAsia" w:ascii="宋体" w:hAnsi="宋体" w:cs="宋体"/>
          <w:color w:val="000000" w:themeColor="text1"/>
          <w:szCs w:val="21"/>
          <w:highlight w:val="none"/>
          <w14:textFill>
            <w14:solidFill>
              <w14:schemeClr w14:val="tx1"/>
            </w14:solidFill>
          </w14:textFill>
        </w:rPr>
        <w:t>合同的附件，并具有同等的法律效力，本协议自双方签字盖章之日起生效，与主合同同时终止。</w:t>
      </w:r>
    </w:p>
    <w:p>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四、本协议一式</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份，甲方执</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份，乙方执</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2</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w:t>
      </w: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000000" w:themeColor="text1"/>
          <w:szCs w:val="21"/>
          <w:highlight w:val="none"/>
          <w14:textFill>
            <w14:solidFill>
              <w14:schemeClr w14:val="tx1"/>
            </w14:solidFill>
          </w14:textFill>
        </w:rPr>
      </w:pP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000000" w:themeColor="text1"/>
          <w:szCs w:val="21"/>
          <w:highlight w:val="none"/>
          <w14:textFill>
            <w14:solidFill>
              <w14:schemeClr w14:val="tx1"/>
            </w14:solidFill>
          </w14:textFill>
        </w:rPr>
      </w:pP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甲方（盖章）：               乙方（盖章）：       </w:t>
      </w:r>
    </w:p>
    <w:p>
      <w:pPr>
        <w:kinsoku w:val="0"/>
        <w:overflowPunct w:val="0"/>
        <w:autoSpaceDE w:val="0"/>
        <w:autoSpaceDN w:val="0"/>
        <w:spacing w:line="440" w:lineRule="exact"/>
        <w:ind w:firstLine="315" w:firstLineChars="15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签约代表：                   签约代表：</w:t>
      </w:r>
    </w:p>
    <w:p>
      <w:pPr>
        <w:kinsoku w:val="0"/>
        <w:overflowPunct w:val="0"/>
        <w:autoSpaceDE w:val="0"/>
        <w:autoSpaceDN w:val="0"/>
        <w:spacing w:line="440" w:lineRule="exact"/>
        <w:ind w:firstLine="315" w:firstLineChars="150"/>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日期：                       日期：  </w:t>
      </w:r>
    </w:p>
    <w:p>
      <w:pPr>
        <w:spacing w:line="560" w:lineRule="exact"/>
        <w:rPr>
          <w:rFonts w:hint="eastAsia" w:ascii="宋体" w:hAnsi="宋体" w:cs="宋体"/>
          <w:color w:val="000000" w:themeColor="text1"/>
          <w:szCs w:val="21"/>
          <w:highlight w:val="none"/>
          <w14:textFill>
            <w14:solidFill>
              <w14:schemeClr w14:val="tx1"/>
            </w14:solidFill>
          </w14:textFill>
        </w:rPr>
        <w:sectPr>
          <w:footerReference r:id="rId11" w:type="first"/>
          <w:footerReference r:id="rId10" w:type="default"/>
          <w:pgSz w:w="11906" w:h="16838"/>
          <w:pgMar w:top="1418" w:right="1474" w:bottom="1985" w:left="1588" w:header="851" w:footer="992" w:gutter="0"/>
          <w:cols w:space="425" w:num="1"/>
          <w:titlePg/>
          <w:docGrid w:type="lines" w:linePitch="312" w:charSpace="0"/>
        </w:sectPr>
      </w:pPr>
    </w:p>
    <w:p>
      <w:pPr>
        <w:spacing w:line="56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附件4</w:t>
      </w:r>
      <w:r>
        <w:rPr>
          <w:rFonts w:hint="eastAsia" w:ascii="宋体" w:hAnsi="宋体" w:cs="宋体"/>
          <w:b/>
          <w:color w:val="000000" w:themeColor="text1"/>
          <w:szCs w:val="21"/>
          <w:highlight w:val="none"/>
          <w14:textFill>
            <w14:solidFill>
              <w14:schemeClr w14:val="tx1"/>
            </w14:solidFill>
          </w14:textFill>
        </w:rPr>
        <w:t>安全管理协议书</w:t>
      </w:r>
    </w:p>
    <w:p>
      <w:pPr>
        <w:spacing w:line="440" w:lineRule="exact"/>
        <w:jc w:val="center"/>
        <w:rPr>
          <w:rFonts w:ascii="宋体" w:hAnsi="宋体" w:cs="宋体"/>
          <w:b/>
          <w:bCs/>
          <w:color w:val="000000" w:themeColor="text1"/>
          <w:szCs w:val="21"/>
          <w:highlight w:val="none"/>
          <w14:textFill>
            <w14:solidFill>
              <w14:schemeClr w14:val="tx1"/>
            </w14:solidFill>
          </w14:textFill>
        </w:rPr>
      </w:pPr>
    </w:p>
    <w:p>
      <w:pPr>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安全管理协议书</w:t>
      </w:r>
    </w:p>
    <w:p>
      <w:pPr>
        <w:adjustRightInd w:val="0"/>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w:t>
      </w:r>
      <w:r>
        <w:rPr>
          <w:rFonts w:hint="eastAsia" w:ascii="宋体" w:hAnsi="宋体" w:cs="宋体"/>
          <w:color w:val="000000" w:themeColor="text1"/>
          <w:szCs w:val="21"/>
          <w:highlight w:val="none"/>
          <w:u w:val="single"/>
          <w14:textFill>
            <w14:solidFill>
              <w14:schemeClr w14:val="tx1"/>
            </w14:solidFill>
          </w14:textFill>
        </w:rPr>
        <w:t>广州市净水有限公司</w:t>
      </w:r>
    </w:p>
    <w:p>
      <w:pPr>
        <w:adjustRightInd w:val="0"/>
        <w:snapToGrid w:val="0"/>
        <w:spacing w:line="440" w:lineRule="exact"/>
        <w:ind w:firstLine="420" w:firstLineChars="200"/>
        <w:jc w:val="left"/>
        <w:rPr>
          <w:rStyle w:val="27"/>
          <w:rFonts w:ascii="宋体" w:hAnsi="宋体" w:cs="宋体"/>
          <w:b w:val="0"/>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承包人: </w:t>
      </w:r>
    </w:p>
    <w:p>
      <w:pPr>
        <w:adjustRightInd w:val="0"/>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根据《中华人民共和国安全生产法》《中华人民共和国建筑法》《建设工程安全生产管理条例》《生产安全事故报告和调查处理条例》《中华人民共和国职业病防治法》《</w:t>
      </w:r>
      <w:r>
        <w:rPr>
          <w:rFonts w:hint="eastAsia" w:ascii="宋体" w:hAnsi="宋体" w:cs="宋体"/>
          <w:color w:val="000000" w:themeColor="text1"/>
          <w:sz w:val="24"/>
          <w:highlight w:val="none"/>
          <w14:textFill>
            <w14:solidFill>
              <w14:schemeClr w14:val="tx1"/>
            </w14:solidFill>
          </w14:textFill>
        </w:rPr>
        <w:t>工作场所职业卫生管理规定</w:t>
      </w:r>
      <w:r>
        <w:rPr>
          <w:rFonts w:hint="eastAsia" w:ascii="宋体" w:hAnsi="宋体" w:cs="宋体"/>
          <w:color w:val="000000" w:themeColor="text1"/>
          <w:szCs w:val="21"/>
          <w:highlight w:val="none"/>
          <w14:textFill>
            <w14:solidFill>
              <w14:schemeClr w14:val="tx1"/>
            </w14:solidFill>
          </w14:textFill>
        </w:rPr>
        <w:t>》《用人单位职业健康监护监督管理办法》《广州市职业卫生监督管理规定》等法律法规, 经双方协商，签订本协议书，以明确各自的安全生产、职业卫生责任并共同遵守。</w:t>
      </w:r>
    </w:p>
    <w:p>
      <w:pPr>
        <w:adjustRightInd w:val="0"/>
        <w:snapToGri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一、本协议与主合同的关系</w:t>
      </w:r>
    </w:p>
    <w:p>
      <w:pPr>
        <w:adjustRightInd w:val="0"/>
        <w:snapToGrid w:val="0"/>
        <w:spacing w:line="440" w:lineRule="exact"/>
        <w:ind w:left="105"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本协议作为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b w:val="0"/>
          <w:bCs/>
          <w:sz w:val="21"/>
          <w:szCs w:val="21"/>
          <w:highlight w:val="none"/>
          <w:u w:val="single"/>
          <w:lang w:val="en-GB" w:eastAsia="zh-CN"/>
        </w:rPr>
        <w:t>广州市净水有限公司科创中心音视频系统维保服务</w:t>
      </w:r>
      <w:r>
        <w:rPr>
          <w:rFonts w:hint="eastAsia" w:ascii="宋体" w:hAnsi="宋体" w:eastAsia="宋体" w:cs="宋体"/>
          <w:b w:val="0"/>
          <w:bCs/>
          <w:sz w:val="21"/>
          <w:szCs w:val="21"/>
          <w:highlight w:val="none"/>
          <w:u w:val="single"/>
          <w:lang w:val="en-US" w:eastAsia="zh-CN"/>
        </w:rPr>
        <w:t>合同</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的组成部分，与主合同具有同等法律。</w:t>
      </w:r>
    </w:p>
    <w:p>
      <w:pPr>
        <w:adjustRightInd w:val="0"/>
        <w:snapToGri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 二、发包人、承包人双方的责任、权利和义务</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（一）发包人的责任、权利和义务</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1.贯彻落实国家、地方及发包人有关安全生产、职业卫生的法律法规和规章制度，对承包人承包作业的安全管理、职业卫生管理工作进行监督管理。</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2.审查承包人安全资质以及承包内容所要求具备的资质条件。</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3.监督承包人严格落实《广州市净水有限公司工程项目安全管理标准化手册》（以下简称“标准化手册”）。</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4.对承包人技术服务过程的安全管理进行监督检查；及时纠正承包人生产作业人员违章指挥、违章作业、违反劳动纪律等行为，对承包人生产区域内的事故隐患，开具隐患通知单，责令限期整改。</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（二）承包人的责任、权利和义务</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1.对技术服务范围内的安全管理工作负主体责任。贯彻落实国家有关安全管理的法律法规和管理规定，遵守并执行发包人的各项管理制度，建立健全安全生产责任制及各项安全管理制度，并严格贯彻落实。</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 贯彻落实国家、地方及发包人有关职业卫生管理的法律法规和规章制度，按要求落实各项职位卫生防治工作。</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3.严格按照资质范围进行作业，不得进行超资质范围的技术服务作业，不得将所承担的承包项目再次转包。</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4.接受发包人对安全管理工作的监督检查，服从发包人管理，对发包人口头提出或书面签发提出的隐患整改通知单应按照规定要求进行处理。</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5.承包人必须统一组织、严格管理，不得随意换人、加人和顶替，若需换人、加人必须事先征得发包人同意。</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对承包人人员的安全培训、劳动保护用品的配发和使用以及危险告知工作提出指导意见，监督落实情况，并对承包人管理人员及主要作业人员进行安全教育培训，告知承包人发包人的安全管理制度，对承包人提出的安全生产请求积极提供帮助。</w:t>
      </w:r>
    </w:p>
    <w:p>
      <w:pPr>
        <w:adjustRightInd w:val="0"/>
        <w:snapToGri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三、协议内容                                                </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 发包人、承包人双方均具有独立法人资格，按照责任权利对等的原则，承包人对承包的技术服务工作实行自主管理，负主体责任，发包人对承包人承包的工作实施监督管理。</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2.承包人须严格按照发包人制定的《标准化手册》的要求落实各项安全生产管理工作。</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3.发包人参照《标准化手册》等承包商考核办法对承包人进行定期考核，并有权根据考核结果对承包人采取经济处罚、诚信扣分及限制其继续承揽发包人发包的工程。</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4.承包人应严格履行本安全管理协议，遵守发包人各项管理规定，服从管理，否则视为违约，违约金缴纳标准及形式参照发包人管理制度相关标准执行。</w:t>
      </w:r>
    </w:p>
    <w:p>
      <w:pPr>
        <w:adjustRightInd w:val="0"/>
        <w:snapToGri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四、事故责任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1.在承包人承包范围内，由于承包人责任发生生产安全事故时，造成的发包人、承包人或者第三方人身伤害事故，承包人负全部责任。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2.承包人人员在非承包区域遭受意外伤害的，承包人负全部责任。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3.承包人人员违规进入发包人或第三方承包区域，造成事故的，承包人负全部事故责任；承包人人员遭受人身伤害的，承包人负全部责任。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5.承包人在发包人生产区域内发生生产安全事故后，必须在第一时间向发包人报告，迟报或者隐瞒不报生产安全事故，承担事故的全部责任。</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6.承包人各类人员在发包人生产区域内发生人身伤害事故和其他事故，由承包人负责调查、处理和统计上报，并报发包人安全监督部门备案。</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7.本协议未尽事宜，依据有关法规。规章处理，法规、规章没有明确规定的，经双方协商处理解决。</w:t>
      </w:r>
    </w:p>
    <w:p>
      <w:pPr>
        <w:adjustRightInd w:val="0"/>
        <w:snapToGrid w:val="0"/>
        <w:spacing w:line="440" w:lineRule="exact"/>
        <w:jc w:val="left"/>
        <w:rPr>
          <w:rFonts w:ascii="宋体" w:hAnsi="宋体" w:cs="宋体"/>
          <w:color w:val="000000" w:themeColor="text1"/>
          <w:szCs w:val="21"/>
          <w:highlight w:val="none"/>
          <w14:textFill>
            <w14:solidFill>
              <w14:schemeClr w14:val="tx1"/>
            </w14:solidFill>
          </w14:textFill>
        </w:rPr>
      </w:pPr>
    </w:p>
    <w:p>
      <w:pPr>
        <w:pStyle w:val="39"/>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五、补充条款：</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w:t>
      </w:r>
    </w:p>
    <w:p>
      <w:pPr>
        <w:adjustRightInd w:val="0"/>
        <w:snapToGri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六、附则</w:t>
      </w:r>
    </w:p>
    <w:p>
      <w:pPr>
        <w:adjustRightInd w:val="0"/>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本协议与主合同同时签订、同时终止、同时生效，具有相同的法律效力，自发包人、承包人双方签字、盖章生效，</w:t>
      </w:r>
      <w:r>
        <w:rPr>
          <w:rFonts w:hint="eastAsia" w:ascii="宋体" w:hAnsi="宋体" w:cs="宋体"/>
          <w:color w:val="000000" w:themeColor="text1"/>
          <w:szCs w:val="21"/>
          <w:highlight w:val="none"/>
          <w:lang w:val="en-US" w:eastAsia="zh-CN"/>
          <w14:textFill>
            <w14:solidFill>
              <w14:schemeClr w14:val="tx1"/>
            </w14:solidFill>
          </w14:textFill>
        </w:rPr>
        <w:t>发包人</w:t>
      </w:r>
      <w:r>
        <w:rPr>
          <w:rFonts w:hint="eastAsia" w:ascii="宋体" w:hAnsi="宋体" w:cs="宋体"/>
          <w:color w:val="000000" w:themeColor="text1"/>
          <w:szCs w:val="21"/>
          <w:highlight w:val="none"/>
          <w14:textFill>
            <w14:solidFill>
              <w14:schemeClr w14:val="tx1"/>
            </w14:solidFill>
          </w14:textFill>
        </w:rPr>
        <w:t>执</w:t>
      </w:r>
      <w:r>
        <w:rPr>
          <w:rFonts w:hint="eastAsia" w:ascii="宋体" w:hAnsi="宋体" w:cs="宋体"/>
          <w:color w:val="000000" w:themeColor="text1"/>
          <w:szCs w:val="21"/>
          <w:highlight w:val="none"/>
          <w:u w:val="single"/>
          <w14:textFill>
            <w14:solidFill>
              <w14:schemeClr w14:val="tx1"/>
            </w14:solidFill>
          </w14:textFill>
        </w:rPr>
        <w:t xml:space="preserve"> 4 </w:t>
      </w:r>
      <w:r>
        <w:rPr>
          <w:rFonts w:hint="eastAsia" w:ascii="宋体" w:hAnsi="宋体" w:cs="宋体"/>
          <w:color w:val="000000" w:themeColor="text1"/>
          <w:szCs w:val="21"/>
          <w:highlight w:val="none"/>
          <w14:textFill>
            <w14:solidFill>
              <w14:schemeClr w14:val="tx1"/>
            </w14:solidFill>
          </w14:textFill>
        </w:rPr>
        <w:t>份，</w:t>
      </w:r>
      <w:r>
        <w:rPr>
          <w:rFonts w:hint="eastAsia" w:ascii="宋体" w:hAnsi="宋体" w:cs="宋体"/>
          <w:color w:val="000000" w:themeColor="text1"/>
          <w:szCs w:val="21"/>
          <w:highlight w:val="none"/>
          <w:lang w:val="en-US" w:eastAsia="zh-CN"/>
          <w14:textFill>
            <w14:solidFill>
              <w14:schemeClr w14:val="tx1"/>
            </w14:solidFill>
          </w14:textFill>
        </w:rPr>
        <w:t>承包人</w:t>
      </w:r>
      <w:r>
        <w:rPr>
          <w:rFonts w:hint="eastAsia" w:ascii="宋体" w:hAnsi="宋体" w:cs="宋体"/>
          <w:color w:val="000000" w:themeColor="text1"/>
          <w:szCs w:val="21"/>
          <w:highlight w:val="none"/>
          <w14:textFill>
            <w14:solidFill>
              <w14:schemeClr w14:val="tx1"/>
            </w14:solidFill>
          </w14:textFill>
        </w:rPr>
        <w:t>执</w:t>
      </w:r>
      <w:r>
        <w:rPr>
          <w:rFonts w:hint="eastAsia" w:ascii="宋体" w:hAnsi="宋体" w:cs="宋体"/>
          <w:color w:val="000000" w:themeColor="text1"/>
          <w:szCs w:val="21"/>
          <w:highlight w:val="none"/>
          <w:u w:val="single"/>
          <w14:textFill>
            <w14:solidFill>
              <w14:schemeClr w14:val="tx1"/>
            </w14:solidFill>
          </w14:textFill>
        </w:rPr>
        <w:t xml:space="preserve"> 2 </w:t>
      </w:r>
      <w:r>
        <w:rPr>
          <w:rFonts w:hint="eastAsia" w:ascii="宋体" w:hAnsi="宋体" w:cs="宋体"/>
          <w:color w:val="000000" w:themeColor="text1"/>
          <w:szCs w:val="21"/>
          <w:highlight w:val="none"/>
          <w14:textFill>
            <w14:solidFill>
              <w14:schemeClr w14:val="tx1"/>
            </w14:solidFill>
          </w14:textFill>
        </w:rPr>
        <w:t>份。</w:t>
      </w:r>
    </w:p>
    <w:p>
      <w:pPr>
        <w:adjustRightInd w:val="0"/>
        <w:snapToGrid w:val="0"/>
        <w:spacing w:line="440" w:lineRule="exact"/>
        <w:rPr>
          <w:rFonts w:ascii="宋体" w:hAnsi="宋体" w:cs="宋体"/>
          <w:color w:val="000000" w:themeColor="text1"/>
          <w:szCs w:val="21"/>
          <w:highlight w:val="none"/>
          <w14:textFill>
            <w14:solidFill>
              <w14:schemeClr w14:val="tx1"/>
            </w14:solidFill>
          </w14:textFill>
        </w:rPr>
      </w:pPr>
    </w:p>
    <w:p>
      <w:pPr>
        <w:adjustRightInd w:val="0"/>
        <w:snapToGrid w:val="0"/>
        <w:spacing w:line="440" w:lineRule="exact"/>
        <w:ind w:left="1165" w:leftChars="5" w:hanging="1155" w:hangingChars="5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发包人代表 （章）：                             承包人代表（章）：                                                           　　              　　　　　　　</w:t>
      </w:r>
    </w:p>
    <w:p>
      <w:pPr>
        <w:adjustRightInd w:val="0"/>
        <w:snapToGrid w:val="0"/>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年 　月　  日　　　　　                 年   月  　日</w:t>
      </w:r>
    </w:p>
    <w:p>
      <w:pPr>
        <w:adjustRightInd w:val="0"/>
        <w:snapToGrid w:val="0"/>
        <w:jc w:val="left"/>
        <w:rPr>
          <w:rFonts w:hint="eastAsia" w:ascii="仿宋_GB2312" w:hAnsi="仿宋_GB2312" w:eastAsia="仿宋_GB2312" w:cs="仿宋_GB2312"/>
          <w:sz w:val="24"/>
          <w:highlight w:val="none"/>
        </w:rPr>
      </w:pPr>
    </w:p>
    <w:p>
      <w:pPr>
        <w:spacing w:line="560" w:lineRule="exact"/>
        <w:rPr>
          <w:rFonts w:hint="eastAsia" w:ascii="宋体" w:hAnsi="宋体" w:cs="宋体"/>
          <w:color w:val="000000" w:themeColor="text1"/>
          <w:szCs w:val="21"/>
          <w:highlight w:val="none"/>
          <w14:textFill>
            <w14:solidFill>
              <w14:schemeClr w14:val="tx1"/>
            </w14:solidFill>
          </w14:textFill>
        </w:rPr>
        <w:sectPr>
          <w:footerReference r:id="rId13" w:type="first"/>
          <w:footerReference r:id="rId12" w:type="default"/>
          <w:pgSz w:w="11906" w:h="16838"/>
          <w:pgMar w:top="1418" w:right="1474" w:bottom="1985" w:left="1588" w:header="851" w:footer="992" w:gutter="0"/>
          <w:cols w:space="425" w:num="1"/>
          <w:titlePg/>
          <w:docGrid w:type="lines" w:linePitch="312" w:charSpace="0"/>
        </w:sectPr>
      </w:pPr>
    </w:p>
    <w:p>
      <w:pPr>
        <w:spacing w:line="560" w:lineRule="exact"/>
        <w:rPr>
          <w:rFonts w:hint="eastAsia" w:ascii="宋体" w:hAnsi="宋体" w:cs="宋体"/>
          <w:b/>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b/>
          <w:color w:val="000000" w:themeColor="text1"/>
          <w:szCs w:val="21"/>
          <w:highlight w:val="none"/>
          <w:lang w:val="en-US" w:eastAsia="zh-CN"/>
          <w14:textFill>
            <w14:solidFill>
              <w14:schemeClr w14:val="tx1"/>
            </w14:solidFill>
          </w14:textFill>
        </w:rPr>
        <w:t>服务内容</w:t>
      </w:r>
    </w:p>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p>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1、每月一次全面的常规巡检、软件系统检查、硬件及线路保养；</w:t>
      </w:r>
    </w:p>
    <w:p>
      <w:pPr>
        <w:adjustRightInd w:val="0"/>
        <w:snapToGrid w:val="0"/>
        <w:spacing w:line="440" w:lineRule="exact"/>
        <w:ind w:firstLine="420" w:firstLineChars="200"/>
        <w:jc w:val="left"/>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每半年至少一次对音视频系统内的所有设备、线路进行检测，并根据检查结果，维修解决问题及提供建议，进行预防性维修，并提交服务报告。包括吊架、电源线、音频线、视频线的接触强度检测、音响系统整体性能的检测及优化、中控及分布式等相关音视频连接正常性和控制有效性的检测、机柜及柜内电子设备的除尘；视频投射、连接和LED大屏显示效果的检测和校验维修；</w:t>
      </w:r>
    </w:p>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至少有一名常备机动人员，响应及时迅速，可应对一般性故障。设备发生故障时，在规定的响应时间内提供维修服务。对于现场故障、特殊情况的报修，在接到报修电话后30分钟内远程响应，若问题未能解决，从报修开始的3小时内赶到现场提供维护保证；</w:t>
      </w:r>
    </w:p>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4、提供7✖24小时的电话技术支持及远程解决问题的服务，回答并解决有关设备的操作、故障诊断方面的问题，并为每次服务建立档案，编制巡检维护计划；</w:t>
      </w:r>
    </w:p>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若科创中心音视频系统因软件或硬件损坏造成无法正常使用，服务单位需要对损坏的软件或硬件进行及时的修复或更换。下表为现有科创中心音视频系统主要部件清单，其余下表未列出的部件，只要是属于科创中心音视频系统的部件损坏都进行更换，所有部件的更换费用均包含在本项目内，不需额外付费。</w:t>
      </w:r>
    </w:p>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现有科创中心音视频系统主要部件清单</w:t>
      </w:r>
    </w:p>
    <w:tbl>
      <w:tblPr>
        <w:tblStyle w:val="24"/>
        <w:tblW w:w="4997" w:type="pct"/>
        <w:tblInd w:w="0" w:type="dxa"/>
        <w:tblLayout w:type="fixed"/>
        <w:tblCellMar>
          <w:top w:w="0" w:type="dxa"/>
          <w:left w:w="108" w:type="dxa"/>
          <w:bottom w:w="0" w:type="dxa"/>
          <w:right w:w="108" w:type="dxa"/>
        </w:tblCellMar>
      </w:tblPr>
      <w:tblGrid>
        <w:gridCol w:w="846"/>
        <w:gridCol w:w="3043"/>
        <w:gridCol w:w="2106"/>
        <w:gridCol w:w="846"/>
        <w:gridCol w:w="1151"/>
        <w:gridCol w:w="1064"/>
      </w:tblGrid>
      <w:tr>
        <w:tblPrEx>
          <w:tblCellMar>
            <w:top w:w="0" w:type="dxa"/>
            <w:left w:w="108" w:type="dxa"/>
            <w:bottom w:w="0" w:type="dxa"/>
            <w:right w:w="108" w:type="dxa"/>
          </w:tblCellMar>
        </w:tblPrEx>
        <w:trPr>
          <w:trHeight w:val="331" w:hRule="atLeast"/>
        </w:trPr>
        <w:tc>
          <w:tcPr>
            <w:tcW w:w="467" w:type="pct"/>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680" w:type="pct"/>
            <w:tcBorders>
              <w:top w:val="single" w:color="auto" w:sz="4" w:space="0"/>
              <w:left w:val="nil"/>
              <w:bottom w:val="single" w:color="auto" w:sz="4" w:space="0"/>
              <w:right w:val="single" w:color="auto" w:sz="4" w:space="0"/>
            </w:tcBorders>
            <w:shd w:val="clear" w:color="000000" w:fill="FFFFFF"/>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w:t>
            </w:r>
          </w:p>
        </w:tc>
        <w:tc>
          <w:tcPr>
            <w:tcW w:w="1162" w:type="pct"/>
            <w:tcBorders>
              <w:top w:val="single" w:color="auto" w:sz="4" w:space="0"/>
              <w:left w:val="nil"/>
              <w:bottom w:val="single" w:color="auto" w:sz="4" w:space="0"/>
              <w:right w:val="single" w:color="auto" w:sz="4" w:space="0"/>
            </w:tcBorders>
            <w:shd w:val="clear" w:color="000000" w:fill="FFFFFF"/>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tc>
        <w:tc>
          <w:tcPr>
            <w:tcW w:w="467" w:type="pct"/>
            <w:tcBorders>
              <w:top w:val="single" w:color="auto" w:sz="4" w:space="0"/>
              <w:left w:val="nil"/>
              <w:bottom w:val="single" w:color="auto" w:sz="4" w:space="0"/>
              <w:right w:val="single" w:color="auto" w:sz="4" w:space="0"/>
            </w:tcBorders>
            <w:shd w:val="clear" w:color="000000" w:fill="FFFFFF"/>
            <w:vAlign w:val="center"/>
          </w:tcPr>
          <w:p>
            <w:pPr>
              <w:adjustRightInd w:val="0"/>
              <w:snapToGrid w:val="0"/>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635" w:type="pct"/>
            <w:tcBorders>
              <w:top w:val="single" w:color="auto" w:sz="4" w:space="0"/>
              <w:left w:val="nil"/>
              <w:bottom w:val="single" w:color="auto" w:sz="4" w:space="0"/>
              <w:right w:val="single" w:color="auto" w:sz="4" w:space="0"/>
            </w:tcBorders>
            <w:shd w:val="clear" w:color="000000" w:fill="FFFFFF"/>
            <w:vAlign w:val="center"/>
          </w:tcPr>
          <w:p>
            <w:pPr>
              <w:adjustRightInd w:val="0"/>
              <w:snapToGrid w:val="0"/>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单台数量</w:t>
            </w:r>
          </w:p>
        </w:tc>
        <w:tc>
          <w:tcPr>
            <w:tcW w:w="587" w:type="pct"/>
            <w:tcBorders>
              <w:top w:val="single" w:color="auto" w:sz="4" w:space="0"/>
              <w:left w:val="nil"/>
              <w:bottom w:val="single" w:color="auto" w:sz="4" w:space="0"/>
              <w:right w:val="single" w:color="auto" w:sz="4" w:space="0"/>
            </w:tcBorders>
            <w:shd w:val="clear" w:color="000000" w:fill="FFFFFF"/>
            <w:vAlign w:val="center"/>
          </w:tcPr>
          <w:p>
            <w:pPr>
              <w:adjustRightInd w:val="0"/>
              <w:snapToGrid w:val="0"/>
              <w:spacing w:line="440" w:lineRule="exact"/>
              <w:jc w:val="center"/>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小间距LED大屏</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VPQ1.5</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块</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896</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jc w:val="center"/>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51.6m2</w:t>
            </w: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发送卡</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LCTRL500</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15</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动力配电柜</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XL50</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分布式坐席协作管理平台</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DB-VWC2-M4-C6</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KVM坐席编解码节点</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DB-AVCN-B</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高性能图形工作站</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定制</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调度业务工作站</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定制</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9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49英寸显示器</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C49HG90DMC</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24口全千兆网络交换机</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S5120V2-28P-LI</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企业级无线路由器</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WA5530-FIT</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个</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11</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无线终端控制软件</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DB-AVCN-B-vwc2</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套</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12</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坐席控制台有线终端控制软件</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DB-AVCN-B2</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套</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13</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可视化综合管理平台软件</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DB-AVCN-DMIS</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套</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14</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智能多媒体中央控制主机</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CCU REL8plus</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个</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15</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双8寸全频线阵列扩声音箱</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TK-208Y</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16</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2通道扩声功放1</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TK-850PH</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套</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17</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单18寸低扩声音箱</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TK-D18Y</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只</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18</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2通道扩声功放2</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TK-1300PH</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331"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19</w:t>
            </w:r>
          </w:p>
        </w:tc>
        <w:tc>
          <w:tcPr>
            <w:tcW w:w="1680"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单相电源时序器</w:t>
            </w:r>
          </w:p>
        </w:tc>
        <w:tc>
          <w:tcPr>
            <w:tcW w:w="1162"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TK-814S</w:t>
            </w:r>
          </w:p>
        </w:tc>
        <w:tc>
          <w:tcPr>
            <w:tcW w:w="46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台</w:t>
            </w:r>
          </w:p>
        </w:tc>
        <w:tc>
          <w:tcPr>
            <w:tcW w:w="635"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p>
        </w:tc>
        <w:tc>
          <w:tcPr>
            <w:tcW w:w="587" w:type="pct"/>
            <w:tcBorders>
              <w:top w:val="nil"/>
              <w:left w:val="nil"/>
              <w:bottom w:val="single" w:color="auto" w:sz="4" w:space="0"/>
              <w:right w:val="single" w:color="auto" w:sz="4" w:space="0"/>
            </w:tcBorders>
            <w:shd w:val="clear" w:color="auto" w:fill="auto"/>
            <w:vAlign w:val="center"/>
          </w:tcPr>
          <w:p>
            <w:pPr>
              <w:adjustRightInd w:val="0"/>
              <w:snapToGrid w:val="0"/>
              <w:spacing w:line="440" w:lineRule="exact"/>
              <w:ind w:firstLine="420" w:firstLineChars="200"/>
              <w:jc w:val="center"/>
              <w:rPr>
                <w:rFonts w:hint="eastAsia" w:ascii="宋体" w:hAnsi="宋体" w:cs="宋体"/>
                <w:color w:val="000000" w:themeColor="text1"/>
                <w:szCs w:val="21"/>
                <w:highlight w:val="none"/>
                <w:lang w:val="en-US" w:eastAsia="zh-CN"/>
                <w14:textFill>
                  <w14:solidFill>
                    <w14:schemeClr w14:val="tx1"/>
                  </w14:solidFill>
                </w14:textFill>
              </w:rPr>
            </w:pPr>
          </w:p>
        </w:tc>
      </w:tr>
    </w:tbl>
    <w:p>
      <w:pPr>
        <w:adjustRightInd w:val="0"/>
        <w:snapToGrid w:val="0"/>
        <w:spacing w:line="440" w:lineRule="exact"/>
        <w:ind w:firstLine="420" w:firstLineChars="200"/>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项目在签订合同后第一个月内，维保服务单位出资采购全新10块小间距LED大屏、2块发送卡和2块转接卡（含接收卡）移交至沥滘分公司保存。若维保服务单位判定部件需要维修时，双方需核对后，再领用更换。如若项目维保期结束时未使用完小间距LED大屏、发送卡、转接卡的存量，剩下部分由沥滘分公司存用；如若项目维保期把保存在沥滘分公司的小间距LED大屏、发送卡和转接卡都使用完，维保单位需要继续自行采购更换。</w:t>
      </w:r>
    </w:p>
    <w:p>
      <w:pPr>
        <w:adjustRightInd w:val="0"/>
        <w:snapToGrid w:val="0"/>
        <w:spacing w:line="440" w:lineRule="exact"/>
        <w:ind w:firstLine="420" w:firstLineChars="200"/>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7、提供重大活动保障服务，活动提前2天通知，需指派专业人员提前一天到现场做活动前检查，活动当天到现场保障直至活动结束，活动结束后对系统进行整理整备。</w:t>
      </w:r>
    </w:p>
    <w:p>
      <w:pPr>
        <w:spacing w:line="360" w:lineRule="auto"/>
        <w:jc w:val="left"/>
        <w:rPr>
          <w:rFonts w:hint="eastAsia" w:ascii="宋体" w:hAnsi="宋体" w:cs="宋体"/>
          <w:b/>
          <w:bCs/>
          <w:color w:val="000000" w:themeColor="text1"/>
          <w:szCs w:val="21"/>
          <w:highlight w:val="none"/>
          <w:lang w:val="en-US" w:eastAsia="zh-CN"/>
          <w14:textFill>
            <w14:solidFill>
              <w14:schemeClr w14:val="tx1"/>
            </w14:solidFill>
          </w14:textFill>
        </w:rPr>
      </w:pPr>
    </w:p>
    <w:p>
      <w:pPr>
        <w:spacing w:line="360" w:lineRule="auto"/>
        <w:jc w:val="left"/>
        <w:rPr>
          <w:rFonts w:hint="default" w:ascii="宋体" w:hAnsi="宋体" w:cs="宋体"/>
          <w:b/>
          <w:bCs/>
          <w:color w:val="000000" w:themeColor="text1"/>
          <w:szCs w:val="21"/>
          <w:highlight w:val="none"/>
          <w:lang w:val="en-US" w:eastAsia="zh-CN"/>
          <w14:textFill>
            <w14:solidFill>
              <w14:schemeClr w14:val="tx1"/>
            </w14:solidFill>
          </w14:textFill>
        </w:rPr>
      </w:pPr>
      <w:r>
        <w:rPr>
          <w:rFonts w:hint="eastAsia" w:ascii="宋体" w:hAnsi="宋体" w:cs="宋体"/>
          <w:b/>
          <w:bCs/>
          <w:color w:val="000000" w:themeColor="text1"/>
          <w:szCs w:val="21"/>
          <w:highlight w:val="none"/>
          <w:lang w:val="en-US" w:eastAsia="zh-CN"/>
          <w14:textFill>
            <w14:solidFill>
              <w14:schemeClr w14:val="tx1"/>
            </w14:solidFill>
          </w14:textFill>
        </w:rPr>
        <w:t>附件6项目投入人员架构表</w:t>
      </w: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pStyle w:val="23"/>
        <w:rPr>
          <w:rFonts w:hint="eastAsia"/>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widowControl/>
        <w:jc w:val="left"/>
        <w:rPr>
          <w:rFonts w:ascii="方正小标宋简体" w:eastAsia="方正小标宋简体"/>
          <w:sz w:val="28"/>
          <w:szCs w:val="28"/>
          <w:highlight w:val="none"/>
        </w:rPr>
      </w:pPr>
      <w:r>
        <w:rPr>
          <w:rFonts w:ascii="方正小标宋简体" w:eastAsia="方正小标宋简体"/>
          <w:sz w:val="28"/>
          <w:szCs w:val="28"/>
          <w:highlight w:val="none"/>
        </w:rPr>
        <w:br w:type="page"/>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pStyle w:val="2"/>
        <w:rPr>
          <w:color w:val="auto"/>
          <w:highlight w:val="none"/>
        </w:rPr>
      </w:pPr>
      <w:bookmarkStart w:id="86" w:name="_Toc30824"/>
      <w:bookmarkStart w:id="87" w:name="_Toc28358"/>
      <w:bookmarkStart w:id="88" w:name="_Toc3723"/>
      <w:bookmarkStart w:id="89" w:name="_Toc1563"/>
      <w:bookmarkStart w:id="90" w:name="_Toc21847"/>
      <w:bookmarkStart w:id="91" w:name="_Toc16552"/>
      <w:bookmarkStart w:id="92" w:name="_Toc23515"/>
      <w:bookmarkStart w:id="93" w:name="_Toc8147"/>
      <w:bookmarkStart w:id="94" w:name="_Toc6230"/>
      <w:bookmarkStart w:id="95" w:name="_Toc12169"/>
      <w:bookmarkStart w:id="96" w:name="_Toc5129"/>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2306320</wp:posOffset>
                </wp:positionH>
                <wp:positionV relativeFrom="paragraph">
                  <wp:posOffset>720090</wp:posOffset>
                </wp:positionV>
                <wp:extent cx="958850" cy="0"/>
                <wp:effectExtent l="0" t="4445" r="0" b="5080"/>
                <wp:wrapNone/>
                <wp:docPr id="6" name="直接箭头连接符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1.6pt;margin-top:56.7pt;height:0pt;width:75.5pt;z-index:25167462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VmwvrXAAAACwEAAA8AAAAAAAAAAQAgAAAAIgAAAGRycy9kb3ducmV2Lnht&#10;bFBLAQIUABQAAAAIAIdO4kD28Ss3+gEAAOsDAAAOAAAAAAAAAAEAIAAAACYBAABkcnMvZTJvRG9j&#10;LnhtbFBLBQYAAAAABgAGAFkBAACS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2325370</wp:posOffset>
                </wp:positionH>
                <wp:positionV relativeFrom="paragraph">
                  <wp:posOffset>270510</wp:posOffset>
                </wp:positionV>
                <wp:extent cx="958850" cy="0"/>
                <wp:effectExtent l="0" t="4445" r="0" b="5080"/>
                <wp:wrapNone/>
                <wp:docPr id="19" name="直接箭头连接符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1pt;margin-top:21.3pt;height:0pt;width:75.5pt;z-index:25167360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DrgQ1wAAAAkBAAAPAAAAAAAAAAEAIAAAACIAAABkcnMvZG93bnJldi54&#10;bWxQSwECFAAUAAAACACHTuJAL9Y2UfsBAADt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9"/>
        <w:rPr>
          <w:color w:val="auto"/>
          <w:highlight w:val="none"/>
        </w:rPr>
      </w:pPr>
    </w:p>
    <w:p>
      <w:pPr>
        <w:pStyle w:val="2"/>
        <w:rPr>
          <w:color w:val="auto"/>
          <w:highlight w:val="none"/>
        </w:rPr>
      </w:pPr>
      <w:r>
        <w:rPr>
          <w:rFonts w:hint="eastAsia"/>
          <w:color w:val="auto"/>
          <w:highlight w:val="none"/>
        </w:rPr>
        <w:t>响应文件</w:t>
      </w:r>
      <w:r>
        <w:rPr>
          <w:rFonts w:hint="eastAsia"/>
          <w:color w:val="auto"/>
          <w:highlight w:val="none"/>
          <w:lang w:val="en-US" w:eastAsia="zh-CN"/>
        </w:rPr>
        <w:t>格式要求</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both"/>
        <w:rPr>
          <w:rFonts w:hint="eastAsia" w:ascii="方正小标宋简体" w:eastAsia="方正小标宋简体"/>
          <w:color w:val="auto"/>
          <w:sz w:val="44"/>
          <w:szCs w:val="44"/>
          <w:highlight w:val="none"/>
          <w:lang w:eastAsia="zh-CN"/>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utoSpaceDE w:val="0"/>
        <w:autoSpaceDN w:val="0"/>
        <w:adjustRightInd w:val="0"/>
        <w:snapToGrid w:val="0"/>
        <w:spacing w:line="300" w:lineRule="auto"/>
        <w:ind w:right="32"/>
        <w:jc w:val="right"/>
        <w:rPr>
          <w:rFonts w:ascii="宋体" w:hAnsi="宋体" w:cs="宋体"/>
          <w:color w:val="000000" w:themeColor="text1"/>
          <w:szCs w:val="21"/>
          <w:highlight w:val="none"/>
          <w14:textFill>
            <w14:solidFill>
              <w14:schemeClr w14:val="tx1"/>
            </w14:solidFill>
          </w14:textFill>
        </w:rPr>
      </w:pPr>
    </w:p>
    <w:p>
      <w:pPr>
        <w:pStyle w:val="23"/>
        <w:rPr>
          <w:rFonts w:hint="eastAsia"/>
          <w:highlight w:val="none"/>
        </w:rPr>
      </w:pPr>
      <w:bookmarkStart w:id="97" w:name="_Toc87616388"/>
      <w:bookmarkStart w:id="98" w:name="_Toc88209951"/>
      <w:bookmarkStart w:id="99" w:name="_Toc12610"/>
      <w:bookmarkStart w:id="100" w:name="_Toc31564"/>
      <w:bookmarkStart w:id="101" w:name="_Toc10840"/>
      <w:bookmarkStart w:id="102" w:name="_Toc22764"/>
      <w:bookmarkStart w:id="103" w:name="_Toc21675"/>
      <w:bookmarkStart w:id="104" w:name="_Toc12769"/>
      <w:bookmarkStart w:id="105" w:name="_Toc5342"/>
      <w:bookmarkStart w:id="106" w:name="_Toc30157"/>
      <w:bookmarkStart w:id="107" w:name="_Toc24815"/>
      <w:bookmarkStart w:id="108" w:name="_Toc24490"/>
      <w:bookmarkStart w:id="109" w:name="_Toc17119"/>
    </w:p>
    <w:bookmarkEnd w:id="97"/>
    <w:bookmarkEnd w:id="98"/>
    <w:bookmarkEnd w:id="99"/>
    <w:bookmarkEnd w:id="100"/>
    <w:bookmarkEnd w:id="101"/>
    <w:bookmarkEnd w:id="102"/>
    <w:bookmarkEnd w:id="103"/>
    <w:bookmarkEnd w:id="104"/>
    <w:bookmarkEnd w:id="105"/>
    <w:bookmarkEnd w:id="106"/>
    <w:bookmarkEnd w:id="107"/>
    <w:bookmarkEnd w:id="108"/>
    <w:bookmarkEnd w:id="109"/>
    <w:p>
      <w:pPr>
        <w:adjustRightInd w:val="0"/>
        <w:snapToGrid w:val="0"/>
        <w:spacing w:before="0" w:beforeLines="-2147483648" w:after="0" w:afterLines="-2147483648" w:line="600" w:lineRule="exact"/>
        <w:ind w:left="1" w:right="560" w:firstLine="866" w:firstLineChars="197"/>
        <w:jc w:val="center"/>
        <w:rPr>
          <w:rFonts w:ascii="方正小标宋简体" w:eastAsia="方正小标宋简体"/>
          <w:sz w:val="44"/>
          <w:szCs w:val="44"/>
          <w:highlight w:val="none"/>
        </w:rPr>
      </w:pPr>
      <w:r>
        <w:rPr>
          <w:rFonts w:ascii="方正小标宋简体" w:eastAsia="方正小标宋简体"/>
          <w:sz w:val="44"/>
          <w:szCs w:val="44"/>
          <w:highlight w:val="none"/>
        </w:rPr>
        <w:t>目</w:t>
      </w:r>
      <w:r>
        <w:rPr>
          <w:rFonts w:hint="eastAsia" w:ascii="方正小标宋简体" w:eastAsia="方正小标宋简体"/>
          <w:sz w:val="44"/>
          <w:szCs w:val="44"/>
          <w:highlight w:val="none"/>
        </w:rPr>
        <w:t xml:space="preserve">  </w:t>
      </w:r>
      <w:r>
        <w:rPr>
          <w:rFonts w:ascii="方正小标宋简体" w:eastAsia="方正小标宋简体"/>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line="600" w:lineRule="exact"/>
        <w:jc w:val="center"/>
        <w:rPr>
          <w:rFonts w:ascii="方正小标宋简体" w:eastAsia="方正小标宋简体"/>
          <w:sz w:val="44"/>
          <w:szCs w:val="44"/>
          <w:highlight w:val="none"/>
        </w:rPr>
      </w:pPr>
    </w:p>
    <w:p>
      <w:pPr>
        <w:spacing w:line="600" w:lineRule="exact"/>
        <w:rPr>
          <w:rFonts w:ascii="仿宋_GB2312" w:eastAsia="仿宋_GB2312"/>
          <w:sz w:val="28"/>
          <w:szCs w:val="28"/>
          <w:highlight w:val="none"/>
        </w:rPr>
      </w:pPr>
      <w:bookmarkStart w:id="110" w:name="_Toc88209952"/>
      <w:bookmarkStart w:id="111" w:name="_Toc87616389"/>
      <w:r>
        <w:rPr>
          <w:rFonts w:hint="eastAsia" w:ascii="仿宋_GB2312" w:eastAsia="仿宋_GB2312"/>
          <w:sz w:val="28"/>
          <w:szCs w:val="28"/>
          <w:highlight w:val="none"/>
        </w:rPr>
        <w:t>1.响应函</w:t>
      </w:r>
      <w:bookmarkEnd w:id="110"/>
      <w:bookmarkEnd w:id="111"/>
    </w:p>
    <w:p>
      <w:pPr>
        <w:spacing w:line="600" w:lineRule="exact"/>
        <w:rPr>
          <w:rFonts w:ascii="仿宋_GB2312" w:eastAsia="仿宋_GB2312"/>
          <w:sz w:val="28"/>
          <w:szCs w:val="28"/>
          <w:highlight w:val="none"/>
        </w:rPr>
      </w:pPr>
      <w:bookmarkStart w:id="112" w:name="_Toc88209953"/>
      <w:bookmarkStart w:id="113" w:name="_Toc87616390"/>
      <w:r>
        <w:rPr>
          <w:rFonts w:hint="eastAsia" w:ascii="仿宋_GB2312" w:eastAsia="仿宋_GB2312"/>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sz w:val="28"/>
          <w:szCs w:val="28"/>
          <w:highlight w:val="none"/>
        </w:rPr>
        <w:cr/>
      </w:r>
      <w:r>
        <w:rPr>
          <w:rFonts w:hint="eastAsia" w:ascii="仿宋_GB2312" w:eastAsia="仿宋_GB2312"/>
          <w:sz w:val="28"/>
          <w:szCs w:val="28"/>
          <w:highlight w:val="none"/>
        </w:rPr>
        <w:t>3.资格审查资料</w:t>
      </w:r>
      <w:r>
        <w:rPr>
          <w:rFonts w:hint="eastAsia" w:ascii="仿宋_GB2312" w:eastAsia="仿宋_GB2312"/>
          <w:sz w:val="28"/>
          <w:szCs w:val="28"/>
          <w:highlight w:val="none"/>
        </w:rPr>
        <w:cr/>
      </w:r>
      <w:r>
        <w:rPr>
          <w:rFonts w:hint="eastAsia" w:ascii="仿宋_GB2312" w:eastAsia="仿宋_GB2312"/>
          <w:sz w:val="28"/>
          <w:szCs w:val="28"/>
          <w:highlight w:val="none"/>
        </w:rPr>
        <w:t>4.拟投入本项目的项目负责人情况表</w:t>
      </w:r>
      <w:r>
        <w:rPr>
          <w:rFonts w:hint="eastAsia" w:ascii="仿宋_GB2312" w:eastAsia="仿宋_GB2312"/>
          <w:sz w:val="28"/>
          <w:szCs w:val="28"/>
          <w:highlight w:val="none"/>
        </w:rPr>
        <w:br w:type="textWrapping"/>
      </w: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其他资料</w:t>
      </w:r>
      <w:bookmarkEnd w:id="114"/>
      <w:bookmarkEnd w:id="115"/>
      <w:r>
        <w:rPr>
          <w:rFonts w:hint="eastAsia" w:ascii="仿宋_GB2312" w:eastAsia="仿宋_GB2312"/>
          <w:sz w:val="28"/>
          <w:szCs w:val="28"/>
          <w:highlight w:val="none"/>
        </w:rPr>
        <w:cr/>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4"/>
        <w:rPr>
          <w:rFonts w:asciiTheme="minorEastAsia" w:hAnsiTheme="minorEastAsia" w:eastAsiaTheme="minorEastAsia"/>
          <w:sz w:val="28"/>
          <w:szCs w:val="28"/>
          <w:highlight w:val="none"/>
        </w:rPr>
      </w:pPr>
      <w:bookmarkStart w:id="116" w:name="_Toc88209957"/>
      <w:bookmarkStart w:id="117" w:name="_Toc6313"/>
      <w:bookmarkStart w:id="118" w:name="_Toc12665"/>
      <w:bookmarkStart w:id="119" w:name="_Toc28619645"/>
      <w:bookmarkStart w:id="120" w:name="_Toc87616394"/>
      <w:r>
        <w:rPr>
          <w:rFonts w:hint="eastAsia" w:asciiTheme="minorEastAsia" w:hAnsiTheme="minorEastAsia" w:eastAsiaTheme="minorEastAsia"/>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1.1响应函</w:t>
      </w:r>
    </w:p>
    <w:p>
      <w:pPr>
        <w:spacing w:line="360" w:lineRule="auto"/>
        <w:rPr>
          <w:rFonts w:ascii="仿宋_GB2312" w:hAnsi="黑体" w:eastAsia="仿宋_GB2312"/>
          <w:sz w:val="28"/>
          <w:szCs w:val="28"/>
          <w:highlight w:val="none"/>
          <w:u w:val="single"/>
        </w:rPr>
      </w:pPr>
    </w:p>
    <w:p>
      <w:pPr>
        <w:spacing w:line="360" w:lineRule="auto"/>
        <w:rPr>
          <w:rFonts w:ascii="仿宋_GB2312" w:hAnsi="黑体" w:eastAsia="仿宋_GB2312"/>
          <w:sz w:val="28"/>
          <w:szCs w:val="28"/>
          <w:highlight w:val="none"/>
          <w:u w:val="single"/>
        </w:rPr>
      </w:pPr>
      <w:r>
        <w:rPr>
          <w:rFonts w:hint="eastAsia" w:ascii="仿宋_GB2312" w:hAnsi="黑体" w:eastAsia="仿宋_GB2312"/>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2.我方响应文件包括下列内容：</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（1）响应函</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（2）法定代表人证明或授权委托书</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（3）资格审查资料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（4）拟投入本项目的项目负责人情况表</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hint="eastAsia" w:ascii="仿宋_GB2312" w:hAnsi="黑体" w:eastAsia="仿宋_GB2312"/>
          <w:sz w:val="28"/>
          <w:szCs w:val="28"/>
          <w:highlight w:val="none"/>
          <w:lang w:val="en-US" w:eastAsia="zh-CN"/>
        </w:rPr>
        <w:t>5</w:t>
      </w:r>
      <w:r>
        <w:rPr>
          <w:rFonts w:hint="eastAsia" w:ascii="仿宋_GB2312" w:hAnsi="黑体" w:eastAsia="仿宋_GB2312"/>
          <w:sz w:val="28"/>
          <w:szCs w:val="28"/>
          <w:highlight w:val="none"/>
        </w:rPr>
        <w:t>）其他资料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3.我方完全理解</w:t>
      </w:r>
      <w:r>
        <w:rPr>
          <w:rFonts w:hint="eastAsia" w:ascii="仿宋_GB2312" w:hAnsi="黑体" w:eastAsia="仿宋_GB2312"/>
          <w:color w:val="auto"/>
          <w:sz w:val="28"/>
          <w:szCs w:val="28"/>
          <w:highlight w:val="none"/>
          <w:lang w:val="en-US" w:eastAsia="zh-CN"/>
        </w:rPr>
        <w:t>采购</w:t>
      </w:r>
      <w:r>
        <w:rPr>
          <w:rFonts w:hint="eastAsia" w:ascii="仿宋_GB2312" w:hAnsi="黑体" w:eastAsia="仿宋_GB2312"/>
          <w:sz w:val="28"/>
          <w:szCs w:val="28"/>
          <w:highlight w:val="none"/>
        </w:rPr>
        <w:t>文件中所有要求均为实质性响应条款，如有任何一条负偏离或者不满足将导致</w:t>
      </w:r>
      <w:r>
        <w:rPr>
          <w:rFonts w:hint="eastAsia" w:ascii="仿宋_GB2312" w:hAnsi="黑体" w:eastAsia="仿宋_GB2312"/>
          <w:color w:val="auto"/>
          <w:sz w:val="28"/>
          <w:szCs w:val="28"/>
          <w:highlight w:val="none"/>
          <w:lang w:val="en-US" w:eastAsia="zh-CN"/>
        </w:rPr>
        <w:t>响应文件</w:t>
      </w:r>
      <w:r>
        <w:rPr>
          <w:rFonts w:hint="eastAsia" w:ascii="仿宋_GB2312" w:hAnsi="黑体" w:eastAsia="仿宋_GB2312"/>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4</w:t>
      </w:r>
      <w:r>
        <w:rPr>
          <w:rFonts w:hint="eastAsia" w:ascii="仿宋_GB2312" w:hAnsi="黑体" w:eastAsia="仿宋_GB2312"/>
          <w:sz w:val="28"/>
          <w:szCs w:val="28"/>
          <w:highlight w:val="none"/>
        </w:rPr>
        <w:t>.</w:t>
      </w:r>
      <w:r>
        <w:rPr>
          <w:rFonts w:ascii="仿宋_GB2312" w:hAnsi="黑体" w:eastAsia="仿宋_GB2312"/>
          <w:sz w:val="28"/>
          <w:szCs w:val="28"/>
          <w:highlight w:val="none"/>
        </w:rPr>
        <w:t>我方承诺在</w:t>
      </w:r>
      <w:r>
        <w:rPr>
          <w:rFonts w:hint="eastAsia" w:ascii="仿宋_GB2312" w:hAnsi="黑体" w:eastAsia="仿宋_GB2312"/>
          <w:sz w:val="28"/>
          <w:szCs w:val="28"/>
          <w:highlight w:val="none"/>
        </w:rPr>
        <w:t>采购</w:t>
      </w:r>
      <w:r>
        <w:rPr>
          <w:rFonts w:ascii="仿宋_GB2312" w:hAnsi="黑体" w:eastAsia="仿宋_GB2312"/>
          <w:sz w:val="28"/>
          <w:szCs w:val="28"/>
          <w:highlight w:val="none"/>
        </w:rPr>
        <w:t>文件有效期内不撤销响应文件。</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5</w:t>
      </w:r>
      <w:r>
        <w:rPr>
          <w:rFonts w:hint="eastAsia" w:ascii="仿宋_GB2312" w:hAnsi="黑体" w:eastAsia="仿宋_GB2312"/>
          <w:sz w:val="28"/>
          <w:szCs w:val="28"/>
          <w:highlight w:val="none"/>
        </w:rPr>
        <w:t>.</w:t>
      </w:r>
      <w:r>
        <w:rPr>
          <w:rFonts w:ascii="仿宋_GB2312" w:hAnsi="黑体" w:eastAsia="仿宋_GB2312"/>
          <w:sz w:val="28"/>
          <w:szCs w:val="28"/>
          <w:highlight w:val="none"/>
        </w:rPr>
        <w:t>如我方</w:t>
      </w:r>
      <w:r>
        <w:rPr>
          <w:rFonts w:hint="eastAsia" w:ascii="仿宋_GB2312" w:hAnsi="黑体" w:eastAsia="仿宋_GB2312"/>
          <w:sz w:val="28"/>
          <w:szCs w:val="28"/>
          <w:highlight w:val="none"/>
        </w:rPr>
        <w:t>成交</w:t>
      </w:r>
      <w:r>
        <w:rPr>
          <w:rFonts w:ascii="仿宋_GB2312" w:hAnsi="黑体" w:eastAsia="仿宋_GB2312"/>
          <w:sz w:val="28"/>
          <w:szCs w:val="28"/>
          <w:highlight w:val="none"/>
        </w:rPr>
        <w:t>，我方承诺：</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2）在签订合同时不向你方提出附加条件；</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3）按照采购文件要求提交履约保证金；</w:t>
      </w:r>
    </w:p>
    <w:p>
      <w:pPr>
        <w:spacing w:line="360" w:lineRule="auto"/>
        <w:ind w:left="559" w:leftChars="266" w:firstLine="0" w:firstLineChars="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4）在合同约定的期限内完成合同规定的全部义务。</w:t>
      </w:r>
      <w:r>
        <w:rPr>
          <w:rFonts w:ascii="仿宋_GB2312" w:hAnsi="黑体" w:eastAsia="仿宋_GB2312"/>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imes New Roman"/>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6</w:t>
      </w:r>
      <w:r>
        <w:rPr>
          <w:rFonts w:hint="eastAsia" w:ascii="仿宋_GB2312" w:hAnsi="黑体" w:eastAsia="仿宋_GB2312"/>
          <w:sz w:val="28"/>
          <w:szCs w:val="28"/>
          <w:highlight w:val="none"/>
        </w:rPr>
        <w:t>.我方在此声明，所递交的响应文件及有关资料内容完整、真实和准确，且不存在采购公告（采购邀请书）中供应商不得存在的情形。</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7</w:t>
      </w:r>
      <w:r>
        <w:rPr>
          <w:rFonts w:hint="eastAsia" w:ascii="仿宋_GB2312" w:hAnsi="黑体" w:eastAsia="仿宋_GB2312"/>
          <w:sz w:val="28"/>
          <w:szCs w:val="28"/>
          <w:highlight w:val="none"/>
        </w:rPr>
        <w:t>.</w:t>
      </w:r>
      <w:r>
        <w:rPr>
          <w:rFonts w:hint="eastAsia" w:ascii="仿宋_GB2312" w:hAnsi="黑体" w:eastAsia="仿宋_GB2312"/>
          <w:sz w:val="28"/>
          <w:szCs w:val="28"/>
          <w:highlight w:val="none"/>
          <w:u w:val="single"/>
        </w:rPr>
        <w:t xml:space="preserve">       （其他补充说明）</w:t>
      </w:r>
      <w:r>
        <w:rPr>
          <w:rFonts w:hint="eastAsia" w:ascii="仿宋_GB2312" w:hAnsi="黑体" w:eastAsia="仿宋_GB2312"/>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法定代表人或委托代理人：</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地址：</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电子邮箱：</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r>
        <w:rPr>
          <w:rFonts w:hint="eastAsia" w:ascii="仿宋_GB2312" w:eastAsia="仿宋_GB2312" w:hAnsiTheme="minorEastAsia"/>
          <w:sz w:val="28"/>
          <w:szCs w:val="28"/>
          <w:highlight w:val="none"/>
          <w:u w:val="single"/>
        </w:rPr>
        <w:t xml:space="preserve">                              </w:t>
      </w:r>
    </w:p>
    <w:p>
      <w:pPr>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年</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月</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日</w:t>
      </w:r>
    </w:p>
    <w:p>
      <w:pPr>
        <w:adjustRightInd w:val="0"/>
        <w:snapToGrid w:val="0"/>
        <w:spacing w:line="600" w:lineRule="exact"/>
        <w:ind w:left="1" w:firstLine="551" w:firstLineChars="197"/>
        <w:jc w:val="right"/>
        <w:rPr>
          <w:rFonts w:asciiTheme="minorEastAsia" w:hAnsiTheme="minorEastAsia"/>
          <w:sz w:val="28"/>
          <w:szCs w:val="28"/>
          <w:highlight w:val="none"/>
        </w:rPr>
      </w:pPr>
      <w:bookmarkStart w:id="121" w:name="_Toc88209958"/>
      <w:bookmarkStart w:id="122" w:name="_Toc29833"/>
      <w:bookmarkStart w:id="123" w:name="_Toc22527"/>
      <w:bookmarkStart w:id="124" w:name="_Toc87616395"/>
    </w:p>
    <w:p>
      <w:pPr>
        <w:pStyle w:val="23"/>
        <w:rPr>
          <w:rFonts w:asciiTheme="minorEastAsia" w:hAnsiTheme="minorEastAsia"/>
          <w:sz w:val="28"/>
          <w:szCs w:val="28"/>
          <w:highlight w:val="none"/>
        </w:rPr>
      </w:pPr>
    </w:p>
    <w:p>
      <w:pPr>
        <w:pStyle w:val="23"/>
        <w:rPr>
          <w:rFonts w:asciiTheme="minorEastAsia" w:hAnsiTheme="minorEastAsia"/>
          <w:sz w:val="28"/>
          <w:szCs w:val="28"/>
          <w:highlight w:val="none"/>
        </w:rPr>
      </w:pPr>
    </w:p>
    <w:p>
      <w:pPr>
        <w:pStyle w:val="23"/>
        <w:rPr>
          <w:rFonts w:asciiTheme="minorEastAsia" w:hAnsiTheme="minorEastAsia"/>
          <w:sz w:val="28"/>
          <w:szCs w:val="28"/>
          <w:highlight w:val="none"/>
        </w:rPr>
      </w:pPr>
    </w:p>
    <w:p>
      <w:pPr>
        <w:pStyle w:val="4"/>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2.法定代表人证明或授权委托书</w:t>
      </w:r>
      <w:bookmarkEnd w:id="121"/>
      <w:bookmarkEnd w:id="122"/>
      <w:bookmarkEnd w:id="123"/>
      <w:bookmarkEnd w:id="124"/>
    </w:p>
    <w:p>
      <w:pPr>
        <w:spacing w:line="360" w:lineRule="auto"/>
        <w:rPr>
          <w:highlight w:val="none"/>
        </w:rPr>
      </w:pPr>
      <w:r>
        <w:rPr>
          <w:rFonts w:hint="eastAsia" w:ascii="仿宋_GB2312" w:hAnsi="黑体" w:eastAsia="仿宋_GB2312"/>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法定代表人证明书</w:t>
      </w:r>
    </w:p>
    <w:p>
      <w:pPr>
        <w:pStyle w:val="41"/>
        <w:snapToGrid w:val="0"/>
        <w:spacing w:after="0" w:line="600" w:lineRule="exact"/>
        <w:jc w:val="both"/>
        <w:rPr>
          <w:rFonts w:ascii="仿宋_GB2312" w:hAnsi="宋体" w:eastAsia="仿宋_GB2312" w:cs="Times New Roman"/>
          <w:sz w:val="30"/>
          <w:szCs w:val="30"/>
          <w:highlight w:val="none"/>
          <w:u w:val="single"/>
        </w:rPr>
      </w:pPr>
      <w:r>
        <w:rPr>
          <w:rFonts w:hint="eastAsia" w:ascii="仿宋_GB2312" w:hAnsi="宋体" w:eastAsia="仿宋_GB2312" w:cs="Times New Roman"/>
          <w:sz w:val="32"/>
          <w:szCs w:val="32"/>
          <w:highlight w:val="none"/>
        </w:rPr>
        <w:t xml:space="preserve">     </w:t>
      </w:r>
      <w:r>
        <w:rPr>
          <w:rFonts w:hint="eastAsia" w:ascii="仿宋_GB2312" w:hAnsi="宋体" w:eastAsia="仿宋_GB2312" w:cs="Times New Roman"/>
          <w:sz w:val="30"/>
          <w:szCs w:val="30"/>
          <w:highlight w:val="none"/>
        </w:rPr>
        <w:t>供应商名称：</w:t>
      </w:r>
      <w:r>
        <w:rPr>
          <w:rFonts w:hint="eastAsia" w:ascii="仿宋_GB2312" w:hAnsi="宋体" w:eastAsia="仿宋_GB2312" w:cs="Times New Roman"/>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600" w:lineRule="exact"/>
        <w:ind w:firstLine="750" w:firstLineChars="250"/>
        <w:rPr>
          <w:rFonts w:ascii="仿宋_GB2312" w:hAnsi="宋体" w:eastAsia="仿宋_GB2312" w:cs="Times New Roman"/>
          <w:sz w:val="30"/>
          <w:szCs w:val="30"/>
          <w:highlight w:val="none"/>
          <w:u w:val="single"/>
        </w:rPr>
      </w:pPr>
      <w:r>
        <w:rPr>
          <w:rFonts w:hint="eastAsia" w:ascii="仿宋_GB2312" w:hAnsi="宋体" w:eastAsia="仿宋_GB2312" w:cs="Times New Roman"/>
          <w:sz w:val="30"/>
          <w:szCs w:val="30"/>
          <w:highlight w:val="none"/>
        </w:rPr>
        <w:t>地    址：</w:t>
      </w:r>
      <w:r>
        <w:rPr>
          <w:rFonts w:hint="eastAsia" w:ascii="仿宋_GB2312" w:hAnsi="宋体" w:eastAsia="仿宋_GB2312" w:cs="Times New Roman"/>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sz w:val="30"/>
          <w:szCs w:val="30"/>
          <w:highlight w:val="none"/>
        </w:rPr>
      </w:pPr>
      <w:r>
        <w:rPr>
          <w:rFonts w:hint="eastAsia" w:ascii="仿宋_GB2312" w:hAnsi="宋体" w:eastAsia="仿宋_GB2312"/>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sz w:val="30"/>
          <w:szCs w:val="30"/>
          <w:highlight w:val="none"/>
        </w:rPr>
      </w:pPr>
      <w:r>
        <w:rPr>
          <w:rFonts w:hint="eastAsia" w:ascii="仿宋_GB2312" w:hAnsi="宋体" w:eastAsia="仿宋_GB2312"/>
          <w:sz w:val="30"/>
          <w:szCs w:val="30"/>
          <w:highlight w:val="none"/>
        </w:rPr>
        <w:t>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widowControl/>
        <w:adjustRightInd w:val="0"/>
        <w:snapToGrid w:val="0"/>
        <w:spacing w:line="600" w:lineRule="exact"/>
        <w:jc w:val="left"/>
        <w:rPr>
          <w:rFonts w:ascii="仿宋_GB2312" w:hAnsi="宋体" w:eastAsia="仿宋_GB2312" w:cs="宋体"/>
          <w:kern w:val="0"/>
          <w:sz w:val="28"/>
          <w:szCs w:val="28"/>
          <w:highlight w:val="none"/>
        </w:rPr>
      </w:pPr>
      <w:r>
        <w:rPr>
          <w:rFonts w:ascii="仿宋_GB2312" w:hAnsi="宋体" w:eastAsia="仿宋_GB2312" w:cs="宋体"/>
          <w:kern w:val="0"/>
          <w:sz w:val="28"/>
          <w:szCs w:val="28"/>
          <w:highlight w:val="none"/>
        </w:rPr>
        <mc:AlternateContent>
          <mc:Choice Requires="wps">
            <w:drawing>
              <wp:anchor distT="0" distB="0" distL="114300" distR="114300" simplePos="0" relativeHeight="251664384" behindDoc="0" locked="0" layoutInCell="1" allowOverlap="1">
                <wp:simplePos x="0" y="0"/>
                <wp:positionH relativeFrom="column">
                  <wp:posOffset>406400</wp:posOffset>
                </wp:positionH>
                <wp:positionV relativeFrom="paragraph">
                  <wp:posOffset>187960</wp:posOffset>
                </wp:positionV>
                <wp:extent cx="3771900" cy="1287780"/>
                <wp:effectExtent l="0" t="0" r="0" b="762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4384;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G5aUhBJAgAAlg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adjustRightInd w:val="0"/>
        <w:snapToGrid w:val="0"/>
        <w:spacing w:line="600" w:lineRule="exact"/>
        <w:ind w:firstLine="480"/>
        <w:rPr>
          <w:rFonts w:ascii="仿宋_GB2312" w:eastAsia="仿宋_GB2312"/>
          <w:highlight w:val="none"/>
        </w:rPr>
      </w:pPr>
      <w:r>
        <w:rPr>
          <w:rFonts w:hint="eastAsia" w:ascii="仿宋_GB2312" w:hAnsi="宋体" w:eastAsia="仿宋_GB2312"/>
          <w:kern w:val="0"/>
          <w:szCs w:val="21"/>
          <w:highlight w:val="none"/>
        </w:rPr>
        <w:t>注：法定代表人证明书亦可采用工商行政管理局统一制订的格式。</w:t>
      </w:r>
    </w:p>
    <w:p>
      <w:pPr>
        <w:spacing w:line="360" w:lineRule="auto"/>
        <w:rPr>
          <w:highlight w:val="none"/>
        </w:rPr>
      </w:pPr>
      <w:r>
        <w:rPr>
          <w:rFonts w:hint="eastAsia" w:ascii="宋体" w:hAnsi="宋体" w:cs="宋体"/>
          <w:kern w:val="0"/>
          <w:sz w:val="28"/>
          <w:szCs w:val="28"/>
          <w:highlight w:val="none"/>
        </w:rPr>
        <w:br w:type="page"/>
      </w:r>
      <w:r>
        <w:rPr>
          <w:rFonts w:hint="eastAsia" w:ascii="仿宋_GB2312" w:hAnsi="黑体" w:eastAsia="仿宋_GB2312"/>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sz w:val="30"/>
          <w:szCs w:val="30"/>
          <w:highlight w:val="none"/>
        </w:rPr>
      </w:pPr>
      <w:r>
        <w:rPr>
          <w:rFonts w:hint="eastAsia" w:ascii="仿宋_GB2312" w:hAnsi="宋体" w:eastAsia="仿宋_GB2312"/>
          <w:sz w:val="30"/>
          <w:szCs w:val="30"/>
          <w:highlight w:val="none"/>
        </w:rPr>
        <w:t>本人</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系</w:t>
      </w:r>
      <w:r>
        <w:rPr>
          <w:rFonts w:hint="eastAsia" w:ascii="仿宋_GB2312" w:hAnsi="宋体" w:eastAsia="仿宋_GB2312"/>
          <w:sz w:val="30"/>
          <w:szCs w:val="30"/>
          <w:highlight w:val="none"/>
          <w:u w:val="single"/>
        </w:rPr>
        <w:t xml:space="preserve">        (供应商名称)          </w:t>
      </w:r>
      <w:r>
        <w:rPr>
          <w:rFonts w:hint="eastAsia" w:ascii="仿宋_GB2312" w:hAnsi="宋体" w:eastAsia="仿宋_GB2312"/>
          <w:sz w:val="30"/>
          <w:szCs w:val="30"/>
          <w:highlight w:val="none"/>
        </w:rPr>
        <w:t>的法定代表人，现授权</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为我方代理人。代理人根据授权，以我方名义签署、澄清、说明、提交、撤回、修改</w:t>
      </w:r>
      <w:r>
        <w:rPr>
          <w:rFonts w:hint="eastAsia" w:ascii="仿宋_GB2312" w:hAnsi="宋体" w:eastAsia="仿宋_GB2312"/>
          <w:sz w:val="30"/>
          <w:szCs w:val="30"/>
          <w:highlight w:val="none"/>
          <w:u w:val="single"/>
        </w:rPr>
        <w:t xml:space="preserve"> （项目名称、项目编号、标段/标包号）  </w:t>
      </w:r>
      <w:r>
        <w:rPr>
          <w:rFonts w:hint="eastAsia" w:ascii="仿宋_GB2312" w:hAnsi="宋体" w:eastAsia="仿宋_GB2312"/>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委托期限：</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代理人无转委托权。</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附：1.委托代理人身份证(正反两面)复印件</w:t>
      </w:r>
      <w:r>
        <w:rPr>
          <w:rFonts w:hint="eastAsia" w:ascii="仿宋_GB2312" w:hAnsi="宋体" w:eastAsia="仿宋_GB2312"/>
          <w:color w:val="auto"/>
          <w:sz w:val="30"/>
          <w:szCs w:val="30"/>
          <w:highlight w:val="none"/>
          <w:lang w:eastAsia="zh-CN"/>
        </w:rPr>
        <w:t>，</w:t>
      </w:r>
      <w:r>
        <w:rPr>
          <w:rFonts w:hint="eastAsia" w:ascii="仿宋_GB2312" w:hAnsi="宋体" w:eastAsia="仿宋_GB2312"/>
          <w:color w:val="auto"/>
          <w:sz w:val="30"/>
          <w:szCs w:val="30"/>
          <w:highlight w:val="none"/>
          <w:lang w:val="en-US" w:eastAsia="zh-CN"/>
        </w:rPr>
        <w:t>提供授权委托代理人身份证原件备查。</w:t>
      </w:r>
    </w:p>
    <w:p>
      <w:pPr>
        <w:pStyle w:val="39"/>
        <w:ind w:firstLine="1200" w:firstLineChars="400"/>
        <w:rPr>
          <w:rFonts w:ascii="仿宋_GB2312" w:hAnsi="宋体" w:eastAsia="仿宋_GB2312"/>
          <w:sz w:val="30"/>
          <w:szCs w:val="30"/>
          <w:highlight w:val="none"/>
        </w:rPr>
      </w:pPr>
      <w:r>
        <w:rPr>
          <w:rFonts w:hint="eastAsia" w:ascii="仿宋_GB2312" w:hAnsi="宋体" w:eastAsia="仿宋_GB2312"/>
          <w:sz w:val="30"/>
          <w:szCs w:val="30"/>
          <w:highlight w:val="none"/>
        </w:rPr>
        <w:t>2.提供授权委托人在本单位近三个月社保记录（以加盖社会保险基金管理中心印章的《缴费历史明细表》或《社会保险参保人员证明》为准），否则为无效代理人，响应文件无效。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sz w:val="30"/>
          <w:szCs w:val="30"/>
          <w:highlight w:val="none"/>
        </w:rPr>
      </w:pPr>
      <w:r>
        <w:rPr>
          <w:rFonts w:hint="eastAsia" w:ascii="仿宋_GB2312" w:hAnsi="宋体" w:eastAsia="仿宋_GB2312"/>
          <w:sz w:val="30"/>
          <w:szCs w:val="30"/>
          <w:highlight w:val="none"/>
        </w:rPr>
        <w:t xml:space="preserve">                        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6"/>
        <w:spacing w:after="0" w:line="600" w:lineRule="exact"/>
        <w:rPr>
          <w:rFonts w:ascii="仿宋_GB2312" w:eastAsia="仿宋_GB2312"/>
          <w:highlight w:val="none"/>
        </w:rPr>
      </w:pPr>
      <w:r>
        <w:rPr>
          <w:rFonts w:ascii="仿宋_GB2312" w:eastAsia="仿宋_GB2312"/>
          <w:sz w:val="44"/>
          <w:szCs w:val="44"/>
          <w:highlight w:val="none"/>
          <w:u w:val="single"/>
        </w:rPr>
        <mc:AlternateContent>
          <mc:Choice Requires="wps">
            <w:drawing>
              <wp:anchor distT="0" distB="0" distL="114300" distR="114300" simplePos="0" relativeHeight="251665408" behindDoc="0" locked="0" layoutInCell="1" allowOverlap="1">
                <wp:simplePos x="0" y="0"/>
                <wp:positionH relativeFrom="column">
                  <wp:posOffset>615950</wp:posOffset>
                </wp:positionH>
                <wp:positionV relativeFrom="paragraph">
                  <wp:posOffset>200025</wp:posOffset>
                </wp:positionV>
                <wp:extent cx="3771900" cy="1287780"/>
                <wp:effectExtent l="0" t="0" r="0" b="762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5408;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B+rHUKSQIAAJY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highlight w:val="none"/>
        </w:rPr>
      </w:pPr>
    </w:p>
    <w:p>
      <w:pPr>
        <w:pStyle w:val="6"/>
        <w:spacing w:after="0" w:line="600" w:lineRule="exact"/>
        <w:rPr>
          <w:rFonts w:ascii="仿宋_GB2312" w:eastAsia="仿宋_GB2312"/>
          <w:highlight w:val="none"/>
        </w:rPr>
      </w:pPr>
    </w:p>
    <w:p>
      <w:pPr>
        <w:pStyle w:val="6"/>
        <w:spacing w:after="0" w:line="600" w:lineRule="exact"/>
        <w:ind w:firstLine="0"/>
        <w:rPr>
          <w:rFonts w:ascii="仿宋_GB2312" w:eastAsia="仿宋_GB2312"/>
          <w:highlight w:val="none"/>
        </w:rPr>
      </w:pPr>
    </w:p>
    <w:p>
      <w:pPr>
        <w:pStyle w:val="6"/>
        <w:spacing w:after="0" w:line="600" w:lineRule="exact"/>
        <w:rPr>
          <w:rFonts w:ascii="仿宋_GB2312" w:eastAsia="仿宋_GB2312"/>
          <w:highlight w:val="none"/>
        </w:rPr>
      </w:pPr>
    </w:p>
    <w:p>
      <w:pPr>
        <w:adjustRightInd w:val="0"/>
        <w:snapToGrid w:val="0"/>
        <w:spacing w:line="600" w:lineRule="exact"/>
        <w:ind w:firstLine="480"/>
        <w:rPr>
          <w:rFonts w:ascii="仿宋_GB2312" w:hAnsi="宋体" w:eastAsia="仿宋_GB2312"/>
          <w:kern w:val="0"/>
          <w:szCs w:val="21"/>
          <w:highlight w:val="none"/>
        </w:rPr>
      </w:pPr>
      <w:r>
        <w:rPr>
          <w:rFonts w:hint="eastAsia" w:ascii="仿宋_GB2312" w:hAnsi="宋体" w:eastAsia="仿宋_GB2312"/>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sz w:val="24"/>
                <w:szCs w:val="24"/>
                <w:highlight w:val="none"/>
              </w:rPr>
            </w:pPr>
          </w:p>
          <w:p>
            <w:pPr>
              <w:spacing w:line="360" w:lineRule="auto"/>
              <w:jc w:val="center"/>
              <w:rPr>
                <w:rFonts w:ascii="宋体" w:hAnsi="宋体" w:eastAsia="宋体" w:cs="Times New Roman"/>
                <w:sz w:val="24"/>
                <w:szCs w:val="24"/>
                <w:highlight w:val="none"/>
              </w:rPr>
            </w:pPr>
          </w:p>
          <w:p>
            <w:pPr>
              <w:spacing w:line="360" w:lineRule="auto"/>
              <w:jc w:val="center"/>
              <w:rPr>
                <w:rFonts w:ascii="宋体" w:hAnsi="宋体"/>
                <w:sz w:val="24"/>
                <w:szCs w:val="24"/>
                <w:highlight w:val="none"/>
              </w:rPr>
            </w:pPr>
            <w:r>
              <w:rPr>
                <w:rFonts w:hint="eastAsia" w:ascii="宋体" w:hAnsi="宋体" w:cs="Times New Roman"/>
                <w:sz w:val="24"/>
                <w:szCs w:val="24"/>
                <w:highlight w:val="none"/>
              </w:rPr>
              <w:t>授权代理人在本单位近三个月社保记录，（以加盖社会保险基金管理中心印章的《缴费历史明细表》或《社会保险参保人员证明》为准，加</w:t>
            </w:r>
            <w:r>
              <w:rPr>
                <w:rFonts w:hint="eastAsia" w:ascii="宋体" w:hAnsi="宋体"/>
                <w:sz w:val="24"/>
                <w:szCs w:val="24"/>
                <w:highlight w:val="none"/>
              </w:rPr>
              <w:t>盖单位公章</w:t>
            </w:r>
          </w:p>
          <w:p>
            <w:pPr>
              <w:spacing w:line="360" w:lineRule="auto"/>
              <w:jc w:val="center"/>
              <w:rPr>
                <w:rFonts w:ascii="宋体" w:hAnsi="宋体"/>
                <w:sz w:val="24"/>
                <w:szCs w:val="24"/>
                <w:highlight w:val="none"/>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r>
    </w:tbl>
    <w:p>
      <w:pPr>
        <w:spacing w:line="440" w:lineRule="exact"/>
        <w:ind w:firstLine="859" w:firstLineChars="307"/>
        <w:rPr>
          <w:rFonts w:ascii="仿宋" w:hAnsi="仿宋" w:eastAsia="仿宋" w:cs="仿宋_GB2312"/>
          <w:sz w:val="28"/>
          <w:szCs w:val="28"/>
          <w:highlight w:val="none"/>
        </w:rPr>
      </w:pPr>
    </w:p>
    <w:p>
      <w:pPr>
        <w:spacing w:line="480" w:lineRule="exact"/>
        <w:ind w:firstLine="843" w:firstLineChars="300"/>
        <w:rPr>
          <w:rFonts w:ascii="仿宋" w:hAnsi="仿宋" w:eastAsia="仿宋" w:cs="仿宋_GB2312"/>
          <w:b/>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4"/>
        <w:rPr>
          <w:rFonts w:asciiTheme="minorEastAsia" w:hAnsiTheme="minorEastAsia" w:eastAsiaTheme="minorEastAsia"/>
          <w:sz w:val="28"/>
          <w:szCs w:val="28"/>
          <w:highlight w:val="none"/>
        </w:rPr>
      </w:pPr>
      <w:r>
        <w:rPr>
          <w:rFonts w:hint="eastAsia" w:ascii="仿宋_GB2312" w:eastAsia="仿宋_GB2312" w:hAnsiTheme="minorEastAsia"/>
          <w:sz w:val="28"/>
          <w:szCs w:val="28"/>
          <w:highlight w:val="none"/>
        </w:rPr>
        <w:t xml:space="preserve"> </w:t>
      </w:r>
      <w:bookmarkStart w:id="125" w:name="_Toc19830"/>
      <w:bookmarkStart w:id="126" w:name="_Toc8086"/>
      <w:bookmarkStart w:id="127" w:name="_Toc87616400"/>
      <w:bookmarkStart w:id="128" w:name="_Toc88209963"/>
      <w:r>
        <w:rPr>
          <w:rFonts w:hint="eastAsia" w:ascii="仿宋_GB2312" w:eastAsia="仿宋_GB2312" w:hAnsiTheme="minorEastAsia"/>
          <w:sz w:val="28"/>
          <w:szCs w:val="28"/>
          <w:highlight w:val="none"/>
        </w:rPr>
        <w:t>3</w:t>
      </w:r>
      <w:r>
        <w:rPr>
          <w:rFonts w:hint="eastAsia" w:asciiTheme="minorEastAsia" w:hAnsiTheme="minorEastAsia" w:eastAsiaTheme="minorEastAsia"/>
          <w:sz w:val="28"/>
          <w:szCs w:val="28"/>
          <w:highlight w:val="none"/>
        </w:rPr>
        <w:t>.资格审查资料</w:t>
      </w:r>
      <w:bookmarkEnd w:id="125"/>
      <w:bookmarkEnd w:id="126"/>
      <w:bookmarkEnd w:id="127"/>
      <w:bookmarkEnd w:id="128"/>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sz w:val="28"/>
                <w:szCs w:val="28"/>
                <w:highlight w:val="none"/>
              </w:rPr>
            </w:pPr>
          </w:p>
        </w:tc>
        <w:tc>
          <w:tcPr>
            <w:tcW w:w="1570"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5178" w:type="dxa"/>
            <w:gridSpan w:val="7"/>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bl>
    <w:p>
      <w:pPr>
        <w:adjustRightInd w:val="0"/>
        <w:snapToGrid w:val="0"/>
        <w:ind w:firstLine="573"/>
        <w:rPr>
          <w:rFonts w:cs="Times New Roman" w:asciiTheme="minorEastAsia" w:hAnsiTheme="minorEastAsia"/>
          <w:b/>
          <w:bCs/>
          <w:sz w:val="28"/>
          <w:szCs w:val="28"/>
          <w:highlight w:val="none"/>
        </w:rPr>
      </w:pPr>
      <w:r>
        <w:rPr>
          <w:rFonts w:ascii="仿宋_GB2312" w:eastAsia="仿宋_GB2312" w:hAnsiTheme="minorEastAsia"/>
          <w:sz w:val="28"/>
          <w:szCs w:val="28"/>
          <w:highlight w:val="none"/>
        </w:rPr>
        <w:t>注</w:t>
      </w:r>
      <w:r>
        <w:rPr>
          <w:rFonts w:hint="eastAsia" w:ascii="仿宋_GB2312" w:eastAsia="仿宋_GB2312" w:hAnsiTheme="minorEastAsia"/>
          <w:sz w:val="28"/>
          <w:szCs w:val="28"/>
          <w:highlight w:val="none"/>
        </w:rPr>
        <w:t>：</w:t>
      </w:r>
      <w:r>
        <w:rPr>
          <w:rFonts w:ascii="仿宋_GB2312" w:eastAsia="仿宋_GB2312" w:hAnsiTheme="minorEastAsia"/>
          <w:sz w:val="28"/>
          <w:szCs w:val="28"/>
          <w:highlight w:val="none"/>
        </w:rPr>
        <w:t>供应商应按供应商须知的要求提供主体资格证明材料及相关资质证明材料</w:t>
      </w:r>
      <w:r>
        <w:rPr>
          <w:rFonts w:hint="eastAsia" w:ascii="仿宋_GB2312" w:eastAsia="仿宋_GB2312" w:hAnsiTheme="minorEastAsia"/>
          <w:sz w:val="28"/>
          <w:szCs w:val="28"/>
          <w:highlight w:val="none"/>
        </w:rPr>
        <w:t>。</w:t>
      </w:r>
      <w:r>
        <w:rPr>
          <w:rFonts w:hint="eastAsia" w:cs="Times New Roman" w:asciiTheme="minorEastAsia" w:hAnsiTheme="minorEastAsia"/>
          <w:b/>
          <w:bCs/>
          <w:sz w:val="28"/>
          <w:szCs w:val="28"/>
          <w:highlight w:val="none"/>
        </w:rPr>
        <w:t>（相关证明文件附后）</w:t>
      </w:r>
    </w:p>
    <w:p>
      <w:pPr>
        <w:adjustRightInd w:val="0"/>
        <w:snapToGrid w:val="0"/>
        <w:spacing w:line="360" w:lineRule="auto"/>
        <w:jc w:val="right"/>
        <w:rPr>
          <w:rFonts w:ascii="宋体" w:hAnsi="宋体" w:eastAsia="宋体" w:cs="宋体"/>
          <w:sz w:val="24"/>
          <w:szCs w:val="24"/>
          <w:highlight w:val="none"/>
          <w:lang w:val="en-GB"/>
        </w:rPr>
      </w:pPr>
      <w:bookmarkStart w:id="129" w:name="_Hlk59025866"/>
      <w:r>
        <w:rPr>
          <w:rFonts w:hint="eastAsia" w:ascii="宋体" w:hAnsi="宋体" w:eastAsia="宋体" w:cs="宋体"/>
          <w:sz w:val="24"/>
          <w:szCs w:val="24"/>
          <w:highlight w:val="none"/>
          <w:lang w:val="en-GB"/>
        </w:rPr>
        <w:t xml:space="preserve">供应商名称（加盖公章）： </w:t>
      </w:r>
    </w:p>
    <w:p>
      <w:pPr>
        <w:adjustRightInd w:val="0"/>
        <w:snapToGrid w:val="0"/>
        <w:spacing w:line="360" w:lineRule="auto"/>
        <w:ind w:firstLine="7871" w:firstLineChars="2800"/>
        <w:jc w:val="left"/>
        <w:rPr>
          <w:rFonts w:cs="Times New Roman" w:asciiTheme="minorEastAsia" w:hAnsiTheme="minorEastAsia"/>
          <w:b/>
          <w:bCs/>
          <w:sz w:val="28"/>
          <w:szCs w:val="28"/>
          <w:highlight w:val="none"/>
        </w:rPr>
      </w:pPr>
    </w:p>
    <w:p>
      <w:pPr>
        <w:adjustRightInd w:val="0"/>
        <w:snapToGrid w:val="0"/>
        <w:spacing w:line="360" w:lineRule="auto"/>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3.2不得存在情形承诺函</w:t>
      </w:r>
    </w:p>
    <w:bookmarkEnd w:id="129"/>
    <w:p>
      <w:pPr>
        <w:adjustRightInd w:val="0"/>
        <w:snapToGrid w:val="0"/>
        <w:spacing w:line="360" w:lineRule="auto"/>
        <w:rPr>
          <w:rFonts w:ascii="宋体" w:hAnsi="宋体" w:eastAsia="宋体" w:cs="宋体"/>
          <w:sz w:val="24"/>
          <w:szCs w:val="24"/>
          <w:highlight w:val="none"/>
          <w:lang w:val="en-GB"/>
        </w:rPr>
      </w:pPr>
    </w:p>
    <w:p>
      <w:pPr>
        <w:adjustRightInd w:val="0"/>
        <w:snapToGrid w:val="0"/>
        <w:spacing w:line="360" w:lineRule="auto"/>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致：</w:t>
      </w:r>
      <w:r>
        <w:rPr>
          <w:rFonts w:hint="eastAsia" w:ascii="宋体" w:hAnsi="宋体" w:eastAsia="宋体" w:cs="宋体"/>
          <w:b/>
          <w:bCs/>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sz w:val="28"/>
          <w:szCs w:val="28"/>
          <w:highlight w:val="none"/>
        </w:rPr>
      </w:pPr>
      <w:r>
        <w:rPr>
          <w:rFonts w:hint="eastAsia" w:ascii="宋体" w:hAnsi="宋体" w:eastAsia="宋体" w:cs="宋体"/>
          <w:sz w:val="24"/>
          <w:szCs w:val="24"/>
          <w:highlight w:val="none"/>
          <w:lang w:val="en-GB"/>
        </w:rPr>
        <w:t>我方郑重承诺，在参与</w:t>
      </w:r>
      <w:r>
        <w:rPr>
          <w:rFonts w:hint="eastAsia" w:ascii="宋体" w:hAnsi="宋体" w:eastAsia="宋体" w:cs="宋体"/>
          <w:sz w:val="24"/>
          <w:szCs w:val="24"/>
          <w:highlight w:val="none"/>
          <w:u w:val="single"/>
          <w:lang w:val="en-GB" w:eastAsia="zh-CN"/>
        </w:rPr>
        <w:t>广州市净水有限公司科创中心音视频系统维保服务</w:t>
      </w:r>
      <w:r>
        <w:rPr>
          <w:rFonts w:hint="eastAsia" w:ascii="宋体" w:hAnsi="宋体" w:eastAsia="宋体" w:cs="宋体"/>
          <w:sz w:val="24"/>
          <w:szCs w:val="24"/>
          <w:highlight w:val="none"/>
          <w:u w:val="single"/>
          <w:lang w:val="en-GB"/>
        </w:rPr>
        <w:t>（项目编号： ******）</w:t>
      </w:r>
      <w:r>
        <w:rPr>
          <w:rFonts w:hint="eastAsia" w:ascii="宋体" w:hAnsi="宋体" w:eastAsia="宋体" w:cs="宋体"/>
          <w:sz w:val="24"/>
          <w:szCs w:val="24"/>
          <w:highlight w:val="none"/>
          <w:lang w:val="en-GB"/>
        </w:rPr>
        <w:t>采购期间，未被</w:t>
      </w:r>
      <w:r>
        <w:rPr>
          <w:rFonts w:hint="eastAsia" w:ascii="仿宋_GB2312" w:eastAsia="仿宋_GB2312"/>
          <w:sz w:val="28"/>
          <w:szCs w:val="28"/>
          <w:highlight w:val="none"/>
        </w:rPr>
        <w:t>列入下列情形之一：</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（1）与本项目其他供应商的单位负责人为同一人。</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（2）与本项目其他供应商存在控股或管理关系。</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（5）进入清算程序，或被宣告破产，或其他丧失履约能力情形的。</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（7）被最高人民法院在“信用中国”网站（www.creditchina.gov.cn）或各级信用信息共享平台中列入失信被执行人名单。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（8）被“全国企业信用信息公示系统”（网址：http://www.gsxt.gov.cn/）列入经营异常名录和严重违法企业名单。</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（9）被“信用广州”网站纳入失信被执行人名单（失信黑名单）。</w:t>
      </w:r>
    </w:p>
    <w:p>
      <w:pPr>
        <w:adjustRightInd w:val="0"/>
        <w:snapToGrid w:val="0"/>
        <w:spacing w:line="360" w:lineRule="auto"/>
        <w:ind w:firstLine="480" w:firstLineChars="200"/>
        <w:rPr>
          <w:rFonts w:hint="eastAsia" w:ascii="宋体" w:hAnsi="宋体" w:cs="宋体"/>
          <w:sz w:val="24"/>
          <w:szCs w:val="24"/>
          <w:highlight w:val="none"/>
          <w:lang w:val="en-GB"/>
        </w:rPr>
      </w:pPr>
      <w:r>
        <w:rPr>
          <w:rFonts w:hint="eastAsia" w:ascii="宋体" w:hAnsi="宋体" w:cs="宋体"/>
          <w:sz w:val="24"/>
          <w:szCs w:val="24"/>
          <w:highlight w:val="none"/>
          <w:lang w:val="en-GB"/>
        </w:rPr>
        <w:t>（10）其他违法违纪行为，经审查认为不宜被邀请参加采购活动的。</w:t>
      </w:r>
    </w:p>
    <w:p>
      <w:pPr>
        <w:adjustRightInd w:val="0"/>
        <w:snapToGrid w:val="0"/>
        <w:spacing w:line="360" w:lineRule="auto"/>
        <w:ind w:firstLine="0" w:firstLineChars="0"/>
        <w:rPr>
          <w:rFonts w:ascii="宋体" w:hAnsi="宋体" w:cs="宋体"/>
          <w:sz w:val="24"/>
          <w:szCs w:val="24"/>
          <w:highlight w:val="none"/>
          <w:lang w:val="en-GB"/>
        </w:rPr>
      </w:pPr>
    </w:p>
    <w:p>
      <w:pPr>
        <w:adjustRightInd w:val="0"/>
        <w:snapToGrid w:val="0"/>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adjustRightInd w:val="0"/>
        <w:snapToGrid w:val="0"/>
        <w:spacing w:line="360" w:lineRule="auto"/>
        <w:jc w:val="right"/>
        <w:rPr>
          <w:rFonts w:ascii="宋体" w:hAnsi="宋体" w:eastAsia="宋体" w:cs="宋体"/>
          <w:sz w:val="24"/>
          <w:szCs w:val="24"/>
          <w:highlight w:val="none"/>
          <w:lang w:val="en-GB"/>
        </w:rPr>
      </w:pPr>
    </w:p>
    <w:p>
      <w:pPr>
        <w:adjustRightInd w:val="0"/>
        <w:snapToGrid w:val="0"/>
        <w:spacing w:line="360" w:lineRule="auto"/>
        <w:jc w:val="right"/>
        <w:rPr>
          <w:rFonts w:hint="eastAsia" w:ascii="宋体" w:hAnsi="宋体" w:eastAsia="宋体" w:cs="宋体"/>
          <w:sz w:val="24"/>
          <w:szCs w:val="24"/>
          <w:highlight w:val="none"/>
          <w:lang w:val="en-GB"/>
        </w:rPr>
      </w:pPr>
    </w:p>
    <w:p>
      <w:pPr>
        <w:adjustRightInd w:val="0"/>
        <w:snapToGrid w:val="0"/>
        <w:spacing w:line="360" w:lineRule="auto"/>
        <w:jc w:val="right"/>
        <w:rPr>
          <w:rFonts w:hint="eastAsia" w:ascii="宋体" w:hAnsi="宋体" w:eastAsia="宋体" w:cs="宋体"/>
          <w:sz w:val="24"/>
          <w:szCs w:val="24"/>
          <w:highlight w:val="none"/>
          <w:lang w:val="en-GB"/>
        </w:rPr>
      </w:pPr>
    </w:p>
    <w:p>
      <w:pPr>
        <w:adjustRightInd w:val="0"/>
        <w:snapToGrid w:val="0"/>
        <w:spacing w:line="360" w:lineRule="auto"/>
        <w:jc w:val="right"/>
        <w:rPr>
          <w:rFonts w:hint="eastAsia" w:ascii="宋体" w:hAnsi="宋体" w:eastAsia="宋体" w:cs="宋体"/>
          <w:sz w:val="24"/>
          <w:szCs w:val="24"/>
          <w:highlight w:val="none"/>
          <w:lang w:val="en-GB"/>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年  月  日</w:t>
      </w:r>
    </w:p>
    <w:p>
      <w:pPr>
        <w:pStyle w:val="23"/>
        <w:ind w:firstLine="0"/>
        <w:rPr>
          <w:color w:val="auto"/>
          <w:highlight w:val="none"/>
        </w:rPr>
      </w:pPr>
    </w:p>
    <w:p>
      <w:pPr>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4.拟投入本项目的项目负责人情况表</w:t>
      </w:r>
    </w:p>
    <w:p>
      <w:pPr>
        <w:pStyle w:val="23"/>
        <w:rPr>
          <w:rFonts w:ascii="仿宋_GB2312" w:eastAsia="仿宋_GB2312" w:hAnsiTheme="minorEastAsia"/>
          <w:color w:val="auto"/>
          <w:sz w:val="28"/>
          <w:szCs w:val="28"/>
          <w:highlight w:val="none"/>
        </w:rPr>
      </w:pPr>
    </w:p>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姓名</w:t>
            </w:r>
          </w:p>
        </w:tc>
        <w:tc>
          <w:tcPr>
            <w:tcW w:w="1497" w:type="dxa"/>
            <w:gridSpan w:val="2"/>
          </w:tcPr>
          <w:p>
            <w:pPr>
              <w:jc w:val="center"/>
              <w:rPr>
                <w:rFonts w:ascii="仿宋" w:hAnsi="仿宋" w:eastAsia="仿宋" w:cs="仿宋_GB2312"/>
                <w:b/>
                <w:sz w:val="28"/>
                <w:szCs w:val="28"/>
                <w:highlight w:val="none"/>
              </w:rPr>
            </w:pPr>
          </w:p>
        </w:tc>
        <w:tc>
          <w:tcPr>
            <w:tcW w:w="161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出生年月</w:t>
            </w:r>
          </w:p>
        </w:tc>
        <w:tc>
          <w:tcPr>
            <w:tcW w:w="1337" w:type="dxa"/>
            <w:gridSpan w:val="2"/>
          </w:tcPr>
          <w:p>
            <w:pPr>
              <w:jc w:val="center"/>
              <w:rPr>
                <w:rFonts w:ascii="仿宋" w:hAnsi="仿宋" w:eastAsia="仿宋" w:cs="仿宋_GB2312"/>
                <w:b/>
                <w:sz w:val="28"/>
                <w:szCs w:val="28"/>
                <w:highlight w:val="none"/>
              </w:rPr>
            </w:pPr>
          </w:p>
        </w:tc>
        <w:tc>
          <w:tcPr>
            <w:tcW w:w="2198"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学历</w:t>
            </w:r>
          </w:p>
        </w:tc>
        <w:tc>
          <w:tcPr>
            <w:tcW w:w="1119" w:type="dxa"/>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w:t>
            </w:r>
          </w:p>
        </w:tc>
        <w:tc>
          <w:tcPr>
            <w:tcW w:w="1497" w:type="dxa"/>
            <w:gridSpan w:val="2"/>
          </w:tcPr>
          <w:p>
            <w:pPr>
              <w:spacing w:line="360" w:lineRule="exact"/>
              <w:jc w:val="center"/>
              <w:rPr>
                <w:rFonts w:ascii="仿宋" w:hAnsi="仿宋" w:eastAsia="仿宋" w:cs="仿宋_GB2312"/>
                <w:b/>
                <w:sz w:val="28"/>
                <w:szCs w:val="28"/>
                <w:highlight w:val="none"/>
              </w:rPr>
            </w:pPr>
          </w:p>
        </w:tc>
        <w:tc>
          <w:tcPr>
            <w:tcW w:w="1613"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职务</w:t>
            </w:r>
          </w:p>
        </w:tc>
        <w:tc>
          <w:tcPr>
            <w:tcW w:w="1337" w:type="dxa"/>
            <w:gridSpan w:val="2"/>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从事本工作时间</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毕业院校</w:t>
            </w:r>
          </w:p>
        </w:tc>
        <w:tc>
          <w:tcPr>
            <w:tcW w:w="1497" w:type="dxa"/>
            <w:gridSpan w:val="2"/>
          </w:tcPr>
          <w:p>
            <w:pPr>
              <w:spacing w:line="360" w:lineRule="exact"/>
              <w:jc w:val="center"/>
              <w:rPr>
                <w:rFonts w:ascii="仿宋" w:hAnsi="仿宋" w:eastAsia="仿宋" w:cs="仿宋_GB2312"/>
                <w:b/>
                <w:sz w:val="28"/>
                <w:szCs w:val="28"/>
                <w:highlight w:val="none"/>
              </w:rPr>
            </w:pPr>
          </w:p>
        </w:tc>
        <w:tc>
          <w:tcPr>
            <w:tcW w:w="1613"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毕业时间</w:t>
            </w:r>
          </w:p>
        </w:tc>
        <w:tc>
          <w:tcPr>
            <w:tcW w:w="1337" w:type="dxa"/>
            <w:gridSpan w:val="2"/>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专业</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注册证书等级</w:t>
            </w:r>
          </w:p>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和专业</w:t>
            </w:r>
          </w:p>
        </w:tc>
        <w:tc>
          <w:tcPr>
            <w:tcW w:w="2950" w:type="dxa"/>
            <w:gridSpan w:val="4"/>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职称证专业</w:t>
            </w:r>
          </w:p>
        </w:tc>
        <w:tc>
          <w:tcPr>
            <w:tcW w:w="2950" w:type="dxa"/>
            <w:gridSpan w:val="4"/>
          </w:tcPr>
          <w:p>
            <w:pPr>
              <w:jc w:val="center"/>
              <w:rPr>
                <w:rFonts w:ascii="仿宋" w:hAnsi="仿宋" w:eastAsia="仿宋" w:cs="仿宋_GB2312"/>
                <w:b/>
                <w:sz w:val="28"/>
                <w:szCs w:val="28"/>
                <w:highlight w:val="none"/>
              </w:rPr>
            </w:pPr>
          </w:p>
        </w:tc>
        <w:tc>
          <w:tcPr>
            <w:tcW w:w="2198"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项目名称</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合同金额</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开、竣工时间</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担任职务</w:t>
            </w:r>
          </w:p>
        </w:tc>
        <w:tc>
          <w:tcPr>
            <w:tcW w:w="145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bl>
    <w:p>
      <w:pPr>
        <w:pStyle w:val="23"/>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pStyle w:val="23"/>
        <w:ind w:firstLine="6720" w:firstLineChars="2800"/>
        <w:rPr>
          <w:rFonts w:ascii="仿宋_GB2312" w:eastAsia="仿宋_GB2312" w:hAnsiTheme="minorEastAsia"/>
          <w:color w:val="auto"/>
          <w:sz w:val="28"/>
          <w:szCs w:val="28"/>
          <w:highlight w:val="none"/>
        </w:rPr>
      </w:pPr>
      <w:r>
        <w:rPr>
          <w:rFonts w:hint="eastAsia" w:ascii="宋体" w:hAnsi="宋体" w:eastAsia="宋体" w:cs="宋体"/>
          <w:sz w:val="24"/>
          <w:szCs w:val="24"/>
          <w:highlight w:val="none"/>
          <w:lang w:val="en-GB"/>
        </w:rPr>
        <w:t>年  月  日</w:t>
      </w:r>
    </w:p>
    <w:p>
      <w:pPr>
        <w:pStyle w:val="23"/>
        <w:ind w:firstLine="0"/>
        <w:rPr>
          <w:rFonts w:hint="default" w:eastAsia="等线"/>
          <w:color w:val="auto"/>
          <w:highlight w:val="none"/>
          <w:lang w:val="en-US" w:eastAsia="zh-CN"/>
        </w:rPr>
      </w:pPr>
      <w:r>
        <w:rPr>
          <w:rFonts w:hint="eastAsia" w:cs="宋体" w:eastAsiaTheme="minorEastAsia"/>
          <w:color w:val="auto"/>
          <w:kern w:val="2"/>
          <w:highlight w:val="none"/>
          <w:lang w:val="en-GB" w:eastAsia="zh-CN"/>
        </w:rPr>
        <w:t xml:space="preserve">        </w:t>
      </w:r>
    </w:p>
    <w:p>
      <w:pPr>
        <w:pStyle w:val="4"/>
        <w:rPr>
          <w:rFonts w:asciiTheme="majorEastAsia" w:hAnsiTheme="majorEastAsia" w:eastAsiaTheme="majorEastAsia"/>
          <w:sz w:val="28"/>
          <w:szCs w:val="28"/>
          <w:highlight w:val="none"/>
        </w:rPr>
      </w:pPr>
      <w:bookmarkStart w:id="130" w:name="_Toc6058"/>
      <w:bookmarkStart w:id="131" w:name="_Toc88209965"/>
      <w:bookmarkStart w:id="132" w:name="_Toc87616402"/>
      <w:bookmarkStart w:id="133" w:name="_Toc16386"/>
      <w:r>
        <w:rPr>
          <w:rFonts w:hint="eastAsia" w:eastAsiaTheme="majorEastAsia"/>
          <w:highlight w:val="none"/>
          <w:lang w:val="en-US" w:eastAsia="zh-CN"/>
        </w:rPr>
        <w:t>5</w:t>
      </w:r>
      <w:r>
        <w:rPr>
          <w:rFonts w:hint="eastAsia" w:asciiTheme="majorEastAsia" w:hAnsiTheme="majorEastAsia" w:eastAsiaTheme="majorEastAsia"/>
          <w:sz w:val="28"/>
          <w:szCs w:val="28"/>
          <w:highlight w:val="none"/>
        </w:rPr>
        <w:t>.其他资料</w:t>
      </w:r>
      <w:bookmarkEnd w:id="130"/>
      <w:bookmarkEnd w:id="131"/>
      <w:bookmarkEnd w:id="132"/>
      <w:bookmarkEnd w:id="133"/>
    </w:p>
    <w:p>
      <w:pPr>
        <w:adjustRightInd w:val="0"/>
        <w:snapToGrid w:val="0"/>
        <w:spacing w:line="600" w:lineRule="exact"/>
        <w:ind w:firstLine="570"/>
        <w:rPr>
          <w:rFonts w:hint="eastAsia" w:ascii="仿宋_GB2312" w:eastAsia="仿宋_GB2312" w:hAnsiTheme="minorEastAsia"/>
          <w:sz w:val="28"/>
          <w:szCs w:val="28"/>
          <w:highlight w:val="none"/>
        </w:rPr>
      </w:pPr>
      <w:r>
        <w:rPr>
          <w:rFonts w:ascii="仿宋_GB2312" w:eastAsia="仿宋_GB2312" w:hAnsiTheme="minorEastAsia"/>
          <w:sz w:val="28"/>
          <w:szCs w:val="28"/>
          <w:highlight w:val="none"/>
        </w:rPr>
        <w:t>供应商须提交的其他资料</w:t>
      </w:r>
      <w:r>
        <w:rPr>
          <w:rFonts w:hint="eastAsia" w:ascii="仿宋_GB2312" w:eastAsia="仿宋_GB2312" w:hAnsiTheme="minorEastAsia"/>
          <w:sz w:val="28"/>
          <w:szCs w:val="28"/>
          <w:highlight w:val="none"/>
        </w:rPr>
        <w:t>。</w:t>
      </w:r>
    </w:p>
    <w:p>
      <w:pPr>
        <w:adjustRightInd w:val="0"/>
        <w:snapToGrid w:val="0"/>
        <w:spacing w:line="600" w:lineRule="exact"/>
        <w:ind w:firstLine="570"/>
        <w:rPr>
          <w:rFonts w:hint="eastAsia" w:ascii="仿宋_GB2312" w:eastAsia="仿宋_GB2312" w:hAnsiTheme="minorEastAsia"/>
          <w:sz w:val="28"/>
          <w:szCs w:val="28"/>
          <w:highlight w:val="none"/>
        </w:rPr>
      </w:pPr>
    </w:p>
    <w:p>
      <w:pPr>
        <w:adjustRightInd w:val="0"/>
        <w:snapToGrid w:val="0"/>
        <w:spacing w:line="600" w:lineRule="exact"/>
        <w:ind w:firstLine="570"/>
        <w:rPr>
          <w:rFonts w:hint="eastAsia" w:ascii="仿宋_GB2312" w:eastAsia="仿宋_GB2312" w:hAnsiTheme="minorEastAsia"/>
          <w:sz w:val="28"/>
          <w:szCs w:val="28"/>
          <w:highlight w:val="none"/>
        </w:rPr>
      </w:pPr>
    </w:p>
    <w:p>
      <w:pPr>
        <w:adjustRightInd w:val="0"/>
        <w:snapToGrid w:val="0"/>
        <w:spacing w:line="360" w:lineRule="auto"/>
        <w:jc w:val="center"/>
        <w:rPr>
          <w:rFonts w:hint="eastAsia" w:ascii="宋体" w:hAnsi="宋体" w:cs="宋体"/>
          <w:color w:val="000000" w:themeColor="text1"/>
          <w:sz w:val="32"/>
          <w:szCs w:val="32"/>
          <w:highlight w:val="none"/>
          <w:lang w:val="en-GB"/>
          <w14:textFill>
            <w14:solidFill>
              <w14:schemeClr w14:val="tx1"/>
            </w14:solidFill>
          </w14:textFill>
        </w:rPr>
      </w:pPr>
      <w:r>
        <w:rPr>
          <w:rFonts w:hint="eastAsia" w:ascii="宋体" w:hAnsi="宋体" w:cs="宋体"/>
          <w:color w:val="000000" w:themeColor="text1"/>
          <w:sz w:val="32"/>
          <w:szCs w:val="32"/>
          <w:highlight w:val="none"/>
          <w:lang w:val="en-GB"/>
          <w14:textFill>
            <w14:solidFill>
              <w14:schemeClr w14:val="tx1"/>
            </w14:solidFill>
          </w14:textFill>
        </w:rPr>
        <w:t>承诺函</w:t>
      </w:r>
    </w:p>
    <w:p>
      <w:pPr>
        <w:pStyle w:val="23"/>
        <w:ind w:firstLine="0"/>
        <w:rPr>
          <w:rFonts w:hint="eastAsia" w:ascii="宋体" w:hAnsi="宋体" w:eastAsia="宋体" w:cs="宋体"/>
          <w:color w:val="auto"/>
          <w:kern w:val="2"/>
          <w:sz w:val="24"/>
          <w:szCs w:val="24"/>
          <w:highlight w:val="none"/>
          <w:lang w:val="en-GB"/>
        </w:rPr>
      </w:pPr>
    </w:p>
    <w:p>
      <w:pPr>
        <w:pStyle w:val="23"/>
        <w:ind w:firstLine="0"/>
        <w:rPr>
          <w:rFonts w:hint="eastAsia" w:ascii="宋体" w:hAnsi="宋体" w:eastAsia="宋体" w:cs="宋体"/>
          <w:color w:val="auto"/>
          <w:kern w:val="2"/>
          <w:sz w:val="24"/>
          <w:szCs w:val="24"/>
          <w:highlight w:val="none"/>
          <w:lang w:val="en-GB"/>
        </w:rPr>
      </w:pPr>
    </w:p>
    <w:p>
      <w:pPr>
        <w:pStyle w:val="23"/>
        <w:ind w:firstLine="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GB"/>
        </w:rPr>
        <w:t>广州市净水有限公司：</w:t>
      </w:r>
      <w:r>
        <w:rPr>
          <w:rFonts w:hint="eastAsia" w:ascii="宋体" w:hAnsi="宋体" w:eastAsia="宋体" w:cs="宋体"/>
          <w:color w:val="auto"/>
          <w:kern w:val="2"/>
          <w:sz w:val="24"/>
          <w:szCs w:val="24"/>
          <w:highlight w:val="none"/>
          <w:lang w:val="en-GB"/>
        </w:rPr>
        <w:br w:type="textWrapping"/>
      </w:r>
      <w:r>
        <w:rPr>
          <w:rFonts w:hint="eastAsia" w:ascii="宋体" w:hAnsi="宋体" w:eastAsia="宋体" w:cs="宋体"/>
          <w:color w:val="auto"/>
          <w:kern w:val="2"/>
          <w:sz w:val="24"/>
          <w:szCs w:val="24"/>
          <w:highlight w:val="none"/>
          <w:lang w:val="en-GB"/>
        </w:rPr>
        <w:t xml:space="preserve">    我司承诺，采购文件中所有要求均为实质性响应条款，我司完成能满足</w:t>
      </w:r>
      <w:r>
        <w:rPr>
          <w:rFonts w:hint="eastAsia" w:eastAsia="宋体" w:cs="宋体"/>
          <w:color w:val="auto"/>
          <w:kern w:val="2"/>
          <w:sz w:val="24"/>
          <w:szCs w:val="24"/>
          <w:highlight w:val="none"/>
          <w:lang w:val="en-US" w:eastAsia="zh-CN"/>
        </w:rPr>
        <w:t>维保</w:t>
      </w:r>
      <w:r>
        <w:rPr>
          <w:rFonts w:hint="eastAsia" w:ascii="宋体" w:hAnsi="宋体" w:eastAsia="宋体" w:cs="宋体"/>
          <w:color w:val="auto"/>
          <w:kern w:val="2"/>
          <w:sz w:val="24"/>
          <w:szCs w:val="24"/>
          <w:highlight w:val="none"/>
          <w:lang w:val="en-GB"/>
        </w:rPr>
        <w:t>需求中所有要求，如因我方提供资料不实或与需求书中所有条款不符而造成的责任和后果由我司承担。</w:t>
      </w:r>
      <w:r>
        <w:rPr>
          <w:rFonts w:hint="eastAsia" w:ascii="宋体" w:hAnsi="宋体" w:eastAsia="宋体" w:cs="宋体"/>
          <w:color w:val="auto"/>
          <w:kern w:val="2"/>
          <w:sz w:val="24"/>
          <w:szCs w:val="24"/>
          <w:highlight w:val="none"/>
          <w:lang w:val="en-US" w:eastAsia="zh-CN"/>
        </w:rPr>
        <w:t>我司</w:t>
      </w:r>
      <w:r>
        <w:rPr>
          <w:rFonts w:hint="eastAsia" w:ascii="宋体" w:hAnsi="宋体" w:eastAsia="宋体" w:cs="宋体"/>
          <w:color w:val="auto"/>
          <w:kern w:val="2"/>
          <w:sz w:val="24"/>
          <w:szCs w:val="24"/>
          <w:highlight w:val="none"/>
          <w:lang w:val="en-GB"/>
        </w:rPr>
        <w:t>承诺中选后于5天内，提供有效的</w:t>
      </w:r>
      <w:r>
        <w:rPr>
          <w:rFonts w:hint="eastAsia" w:ascii="宋体" w:hAnsi="宋体" w:eastAsia="宋体" w:cs="宋体"/>
          <w:i w:val="0"/>
          <w:iCs w:val="0"/>
          <w:caps w:val="0"/>
          <w:color w:val="auto"/>
          <w:spacing w:val="0"/>
          <w:kern w:val="2"/>
          <w:sz w:val="24"/>
          <w:szCs w:val="24"/>
          <w:highlight w:val="none"/>
          <w:u w:val="none"/>
          <w:lang w:val="en-GB"/>
        </w:rPr>
        <w:t>深圳市联建光电股份有限公司原厂服务承诺函</w:t>
      </w:r>
      <w:r>
        <w:rPr>
          <w:rFonts w:hint="eastAsia" w:ascii="宋体" w:hAnsi="宋体" w:eastAsia="宋体" w:cs="宋体"/>
          <w:color w:val="auto"/>
          <w:kern w:val="2"/>
          <w:sz w:val="24"/>
          <w:szCs w:val="24"/>
          <w:highlight w:val="none"/>
          <w:lang w:val="en-GB"/>
        </w:rPr>
        <w:t>。</w:t>
      </w:r>
      <w:r>
        <w:rPr>
          <w:rFonts w:hint="eastAsia" w:ascii="宋体" w:hAnsi="宋体" w:eastAsia="宋体" w:cs="宋体"/>
          <w:color w:val="auto"/>
          <w:kern w:val="2"/>
          <w:sz w:val="24"/>
          <w:szCs w:val="24"/>
          <w:highlight w:val="none"/>
          <w:lang w:val="en-GB"/>
        </w:rPr>
        <w:br w:type="textWrapping"/>
      </w:r>
      <w:r>
        <w:rPr>
          <w:rFonts w:hint="eastAsia" w:ascii="宋体" w:hAnsi="宋体" w:eastAsia="宋体" w:cs="宋体"/>
          <w:color w:val="auto"/>
          <w:kern w:val="2"/>
          <w:sz w:val="24"/>
          <w:szCs w:val="24"/>
          <w:highlight w:val="none"/>
          <w:lang w:val="en-GB"/>
        </w:rPr>
        <w:t xml:space="preserve">                                                    </w:t>
      </w:r>
      <w:r>
        <w:rPr>
          <w:rFonts w:hint="eastAsia" w:ascii="宋体" w:hAnsi="宋体" w:eastAsia="宋体" w:cs="宋体"/>
          <w:color w:val="auto"/>
          <w:kern w:val="2"/>
          <w:sz w:val="24"/>
          <w:szCs w:val="24"/>
          <w:highlight w:val="none"/>
          <w:lang w:val="en-GB"/>
        </w:rPr>
        <w:br w:type="textWrapping"/>
      </w:r>
      <w:r>
        <w:rPr>
          <w:rFonts w:hint="eastAsia" w:ascii="宋体" w:hAnsi="宋体" w:eastAsia="宋体" w:cs="宋体"/>
          <w:color w:val="auto"/>
          <w:kern w:val="2"/>
          <w:sz w:val="24"/>
          <w:szCs w:val="24"/>
          <w:highlight w:val="none"/>
          <w:lang w:val="en-GB"/>
        </w:rPr>
        <w:t xml:space="preserve">                                               供应商名称（加盖公章）：</w:t>
      </w:r>
      <w:r>
        <w:rPr>
          <w:rFonts w:hint="eastAsia" w:ascii="宋体" w:hAnsi="宋体" w:eastAsia="宋体" w:cs="宋体"/>
          <w:color w:val="auto"/>
          <w:kern w:val="2"/>
          <w:sz w:val="24"/>
          <w:szCs w:val="24"/>
          <w:highlight w:val="none"/>
          <w:lang w:val="en-GB"/>
        </w:rPr>
        <w:br w:type="textWrapping"/>
      </w:r>
      <w:r>
        <w:rPr>
          <w:rFonts w:hint="eastAsia" w:ascii="宋体" w:hAnsi="宋体" w:eastAsia="宋体" w:cs="宋体"/>
          <w:color w:val="auto"/>
          <w:kern w:val="2"/>
          <w:sz w:val="24"/>
          <w:szCs w:val="24"/>
          <w:highlight w:val="none"/>
          <w:lang w:val="en-GB"/>
        </w:rPr>
        <w:t xml:space="preserve">                                                           年 月 日</w:t>
      </w:r>
    </w:p>
    <w:p>
      <w:pPr>
        <w:adjustRightInd w:val="0"/>
        <w:snapToGrid w:val="0"/>
        <w:spacing w:line="600" w:lineRule="exact"/>
        <w:ind w:firstLine="570"/>
        <w:rPr>
          <w:rFonts w:hint="eastAsia" w:ascii="仿宋_GB2312" w:eastAsia="仿宋_GB2312" w:hAnsiTheme="minorEastAsia"/>
          <w:sz w:val="28"/>
          <w:szCs w:val="28"/>
          <w:highlight w:val="none"/>
        </w:rPr>
      </w:pPr>
    </w:p>
    <w:p>
      <w:pPr>
        <w:rPr>
          <w:highlight w:val="none"/>
        </w:rPr>
      </w:pPr>
    </w:p>
    <w:sectPr>
      <w:footerReference r:id="rId15" w:type="first"/>
      <w:footerReference r:id="rId14" w:type="default"/>
      <w:pgSz w:w="11906" w:h="16838"/>
      <w:pgMar w:top="1418" w:right="1474" w:bottom="1985"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803CF4-F470-4558-A037-71FEF3C64A2D}"/>
  </w:font>
  <w:font w:name="Arial">
    <w:panose1 w:val="020B0604020202020204"/>
    <w:charset w:val="01"/>
    <w:family w:val="swiss"/>
    <w:pitch w:val="default"/>
    <w:sig w:usb0="E0002EFF" w:usb1="C000785B" w:usb2="00000009" w:usb3="00000000" w:csb0="400001FF" w:csb1="FFFF0000"/>
    <w:embedRegular r:id="rId2" w:fontKey="{EDFC35EE-9B29-411C-8498-4E69DBC36786}"/>
  </w:font>
  <w:font w:name="黑体">
    <w:panose1 w:val="02010609060101010101"/>
    <w:charset w:val="86"/>
    <w:family w:val="auto"/>
    <w:pitch w:val="default"/>
    <w:sig w:usb0="800002BF" w:usb1="38CF7CFA" w:usb2="00000016" w:usb3="00000000" w:csb0="00040001" w:csb1="00000000"/>
    <w:embedRegular r:id="rId3" w:fontKey="{6348C659-1265-48BD-A1F4-7BA83D42E2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4" w:fontKey="{2AB5EA9E-D9AA-428F-82C6-82573F24EA5A}"/>
  </w:font>
  <w:font w:name="方正小标宋简体">
    <w:panose1 w:val="02000000000000000000"/>
    <w:charset w:val="86"/>
    <w:family w:val="script"/>
    <w:pitch w:val="default"/>
    <w:sig w:usb0="00000001" w:usb1="08000000" w:usb2="00000000" w:usb3="00000000" w:csb0="00040000" w:csb1="00000000"/>
    <w:embedRegular r:id="rId5" w:fontKey="{F2E4E074-93C3-4071-83C9-E76BFFF6073C}"/>
  </w:font>
  <w:font w:name="Cambria">
    <w:panose1 w:val="02040503050406030204"/>
    <w:charset w:val="00"/>
    <w:family w:val="roman"/>
    <w:pitch w:val="default"/>
    <w:sig w:usb0="E00006FF" w:usb1="420024FF" w:usb2="02000000" w:usb3="00000000" w:csb0="2000019F" w:csb1="00000000"/>
    <w:embedRegular r:id="rId6" w:fontKey="{2BF03F66-722F-4A03-9DED-89902A83A73E}"/>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D0087345-F743-4FCD-84AA-3B1686C1E71D}"/>
  </w:font>
  <w:font w:name="等线">
    <w:panose1 w:val="02010600030101010101"/>
    <w:charset w:val="86"/>
    <w:family w:val="auto"/>
    <w:pitch w:val="default"/>
    <w:sig w:usb0="A00002BF" w:usb1="38CF7CFA" w:usb2="00000016" w:usb3="00000000" w:csb0="0004000F" w:csb1="00000000"/>
    <w:embedRegular r:id="rId8" w:fontKey="{09BEB3F4-B46E-4A7D-9D97-861CE1454AB5}"/>
  </w:font>
  <w:font w:name="仿宋_GB2312">
    <w:panose1 w:val="02010609030101010101"/>
    <w:charset w:val="86"/>
    <w:family w:val="modern"/>
    <w:pitch w:val="default"/>
    <w:sig w:usb0="00000001" w:usb1="080E0000" w:usb2="00000000" w:usb3="00000000" w:csb0="00040000" w:csb1="00000000"/>
    <w:embedRegular r:id="rId9" w:fontKey="{936F0A0B-BD2F-4B9C-9774-813A7B7EC59B}"/>
  </w:font>
  <w:font w:name="仿宋">
    <w:panose1 w:val="02010609060101010101"/>
    <w:charset w:val="86"/>
    <w:family w:val="auto"/>
    <w:pitch w:val="default"/>
    <w:sig w:usb0="800002BF" w:usb1="38CF7CFA" w:usb2="00000016" w:usb3="00000000" w:csb0="00040001" w:csb1="00000000"/>
    <w:embedRegular r:id="rId10" w:fontKey="{2A0A6982-C06E-4A7A-A123-4A9A11F1E645}"/>
  </w:font>
  <w:font w:name="Wingdings 2">
    <w:panose1 w:val="05020102010507070707"/>
    <w:charset w:val="00"/>
    <w:family w:val="auto"/>
    <w:pitch w:val="default"/>
    <w:sig w:usb0="00000000" w:usb1="00000000" w:usb2="00000000" w:usb3="00000000" w:csb0="80000000" w:csb1="00000000"/>
    <w:embedRegular r:id="rId11" w:fontKey="{FCCA75B4-06D9-4E5A-9261-F6FB5F20DECC}"/>
  </w:font>
  <w:font w:name="Arial Unicode MS">
    <w:panose1 w:val="020B0604020202020204"/>
    <w:charset w:val="86"/>
    <w:family w:val="roman"/>
    <w:pitch w:val="default"/>
    <w:sig w:usb0="FFFFFFFF" w:usb1="E9FFFFFF" w:usb2="0000003F" w:usb3="00000000" w:csb0="603F01FF" w:csb1="FFFF0000"/>
    <w:embedRegular r:id="rId12" w:fontKey="{C9AF52AA-829B-48E0-801B-AFEB4272C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60"/>
        <w:tab w:val="clear" w:pos="4153"/>
      </w:tabs>
      <w:rPr>
        <w:rStyle w:val="28"/>
      </w:rPr>
    </w:pPr>
    <w:r>
      <w:rPr>
        <w:rFonts w:hint="eastAsia"/>
      </w:rPr>
      <w:tab/>
    </w:r>
  </w:p>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1135136429"/>
      </w:sdtPr>
      <w:sdtContent/>
    </w:sdt>
  </w:p>
  <w:p>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8"/>
      </w:rPr>
    </w:pPr>
    <w:r>
      <w:fldChar w:fldCharType="begin"/>
    </w:r>
    <w:r>
      <w:rPr>
        <w:rStyle w:val="28"/>
      </w:rPr>
      <w:instrText xml:space="preserve">PAGE  </w:instrText>
    </w:r>
    <w:r>
      <w:fldChar w:fldCharType="separate"/>
    </w:r>
    <w:r>
      <w:rPr>
        <w:rStyle w:val="28"/>
      </w:rPr>
      <w:t>23</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sdt>
      <w:sdtPr>
        <w:id w:val="1135136429"/>
      </w:sdtPr>
      <w:sdtContent/>
    </w:sdt>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45</w:t>
                    </w:r>
                    <w:r>
                      <w:fldChar w:fldCharType="end"/>
                    </w:r>
                  </w:p>
                </w:txbxContent>
              </v:textbox>
            </v:shape>
          </w:pict>
        </mc:Fallback>
      </mc:AlternateContent>
    </w:r>
    <w:sdt>
      <w:sdtPr>
        <w:id w:val="1135136429"/>
      </w:sdtPr>
      <w:sdtContent/>
    </w:sdt>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48</w:t>
                    </w:r>
                    <w:r>
                      <w:fldChar w:fldCharType="end"/>
                    </w:r>
                  </w:p>
                </w:txbxContent>
              </v:textbox>
            </v:shape>
          </w:pict>
        </mc:Fallback>
      </mc:AlternateContent>
    </w:r>
    <w:sdt>
      <w:sdtPr>
        <w:id w:val="1135136429"/>
      </w:sdtPr>
      <w:sdtContent/>
    </w:sdt>
  </w:p>
  <w:p>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sdt>
                    <w:sdtPr>
                      <w:id w:val="425155585"/>
                    </w:sdtPr>
                    <w:sdtContent>
                      <w:p>
                        <w:pPr>
                          <w:pStyle w:val="18"/>
                          <w:jc w:val="center"/>
                        </w:pPr>
                        <w:r>
                          <w:fldChar w:fldCharType="begin"/>
                        </w:r>
                        <w:r>
                          <w:instrText xml:space="preserve">PAGE   \* MERGEFORMAT</w:instrText>
                        </w:r>
                        <w:r>
                          <w:fldChar w:fldCharType="separate"/>
                        </w:r>
                        <w:r>
                          <w:rPr>
                            <w:lang w:val="zh-CN"/>
                          </w:rPr>
                          <w:t>23</w:t>
                        </w:r>
                        <w:r>
                          <w:fldChar w:fldCharType="end"/>
                        </w:r>
                      </w:p>
                    </w:sdtContent>
                  </w:sdt>
                  <w:p/>
                </w:txbxContent>
              </v:textbox>
            </v:shape>
          </w:pict>
        </mc:Fallback>
      </mc:AlternateConten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245C23D4"/>
    <w:multiLevelType w:val="multilevel"/>
    <w:tmpl w:val="245C23D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25F2470"/>
    <w:multiLevelType w:val="multilevel"/>
    <w:tmpl w:val="325F2470"/>
    <w:lvl w:ilvl="0" w:tentative="0">
      <w:start w:val="1"/>
      <w:numFmt w:val="decimal"/>
      <w:pStyle w:val="5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4ZmIwY2ZlOGFmYThmNmFhYjQ2N2E0NDg5M2FiZTgifQ=="/>
  </w:docVars>
  <w:rsids>
    <w:rsidRoot w:val="005D618A"/>
    <w:rsid w:val="00013124"/>
    <w:rsid w:val="00147CBF"/>
    <w:rsid w:val="001548A7"/>
    <w:rsid w:val="0019004F"/>
    <w:rsid w:val="001B74CE"/>
    <w:rsid w:val="00200BF5"/>
    <w:rsid w:val="002B247F"/>
    <w:rsid w:val="002F4E7B"/>
    <w:rsid w:val="003749F3"/>
    <w:rsid w:val="003D60BA"/>
    <w:rsid w:val="00411689"/>
    <w:rsid w:val="00470313"/>
    <w:rsid w:val="004856D8"/>
    <w:rsid w:val="00496DA9"/>
    <w:rsid w:val="00553A15"/>
    <w:rsid w:val="005733FA"/>
    <w:rsid w:val="005C5E51"/>
    <w:rsid w:val="005D618A"/>
    <w:rsid w:val="005E7F32"/>
    <w:rsid w:val="006A16B3"/>
    <w:rsid w:val="006A4FAF"/>
    <w:rsid w:val="006B31D4"/>
    <w:rsid w:val="006B3C68"/>
    <w:rsid w:val="006C4EA0"/>
    <w:rsid w:val="006D4295"/>
    <w:rsid w:val="006D613A"/>
    <w:rsid w:val="006E6AAF"/>
    <w:rsid w:val="00723B7E"/>
    <w:rsid w:val="00733049"/>
    <w:rsid w:val="007409F8"/>
    <w:rsid w:val="00755C4A"/>
    <w:rsid w:val="00766978"/>
    <w:rsid w:val="007C0032"/>
    <w:rsid w:val="007C03D4"/>
    <w:rsid w:val="007F7AD8"/>
    <w:rsid w:val="008510D7"/>
    <w:rsid w:val="008B2A07"/>
    <w:rsid w:val="00906C57"/>
    <w:rsid w:val="00911ECD"/>
    <w:rsid w:val="0095020F"/>
    <w:rsid w:val="009A4C4B"/>
    <w:rsid w:val="009B3CF8"/>
    <w:rsid w:val="009D1785"/>
    <w:rsid w:val="009D40BF"/>
    <w:rsid w:val="00A02DDD"/>
    <w:rsid w:val="00A042E0"/>
    <w:rsid w:val="00A06D4E"/>
    <w:rsid w:val="00A366DA"/>
    <w:rsid w:val="00AC74B3"/>
    <w:rsid w:val="00AD2464"/>
    <w:rsid w:val="00B15CDC"/>
    <w:rsid w:val="00B2478D"/>
    <w:rsid w:val="00B26BB1"/>
    <w:rsid w:val="00B26E21"/>
    <w:rsid w:val="00B70B74"/>
    <w:rsid w:val="00BC6DB3"/>
    <w:rsid w:val="00BD4E0B"/>
    <w:rsid w:val="00BE4F37"/>
    <w:rsid w:val="00BE5FEA"/>
    <w:rsid w:val="00BE6BB6"/>
    <w:rsid w:val="00C12756"/>
    <w:rsid w:val="00C71EE2"/>
    <w:rsid w:val="00C7611B"/>
    <w:rsid w:val="00C957D0"/>
    <w:rsid w:val="00CB7707"/>
    <w:rsid w:val="00D344A3"/>
    <w:rsid w:val="00D645C3"/>
    <w:rsid w:val="00DA530B"/>
    <w:rsid w:val="00DB3944"/>
    <w:rsid w:val="00DB4685"/>
    <w:rsid w:val="00E41CA4"/>
    <w:rsid w:val="00E80084"/>
    <w:rsid w:val="00EB49AB"/>
    <w:rsid w:val="00EF4E5B"/>
    <w:rsid w:val="00F15611"/>
    <w:rsid w:val="00F83B64"/>
    <w:rsid w:val="00F86C17"/>
    <w:rsid w:val="00FC00B1"/>
    <w:rsid w:val="00FD3425"/>
    <w:rsid w:val="00FD3864"/>
    <w:rsid w:val="00FD3959"/>
    <w:rsid w:val="00FE07B6"/>
    <w:rsid w:val="00FE4EC1"/>
    <w:rsid w:val="013E3461"/>
    <w:rsid w:val="01A324E9"/>
    <w:rsid w:val="02090C75"/>
    <w:rsid w:val="020A3667"/>
    <w:rsid w:val="020F28FF"/>
    <w:rsid w:val="02703038"/>
    <w:rsid w:val="02A23A3C"/>
    <w:rsid w:val="02D377D8"/>
    <w:rsid w:val="03370416"/>
    <w:rsid w:val="035D130A"/>
    <w:rsid w:val="037D4202"/>
    <w:rsid w:val="039110A9"/>
    <w:rsid w:val="03AC246A"/>
    <w:rsid w:val="03B23056"/>
    <w:rsid w:val="03DC3EBA"/>
    <w:rsid w:val="03F9794D"/>
    <w:rsid w:val="04014900"/>
    <w:rsid w:val="04351B1E"/>
    <w:rsid w:val="046A2461"/>
    <w:rsid w:val="051C2970"/>
    <w:rsid w:val="054E3903"/>
    <w:rsid w:val="055A62F1"/>
    <w:rsid w:val="060C3611"/>
    <w:rsid w:val="06120BB3"/>
    <w:rsid w:val="06483EEA"/>
    <w:rsid w:val="06A100F8"/>
    <w:rsid w:val="06C64829"/>
    <w:rsid w:val="06E75CA5"/>
    <w:rsid w:val="06FC4B75"/>
    <w:rsid w:val="070E7B6E"/>
    <w:rsid w:val="07766E4B"/>
    <w:rsid w:val="077D16D2"/>
    <w:rsid w:val="082A69F3"/>
    <w:rsid w:val="08675FC8"/>
    <w:rsid w:val="09B713FD"/>
    <w:rsid w:val="09C76704"/>
    <w:rsid w:val="09ED4357"/>
    <w:rsid w:val="09EF6ACC"/>
    <w:rsid w:val="0A315056"/>
    <w:rsid w:val="0A693BDD"/>
    <w:rsid w:val="0A6C2EEC"/>
    <w:rsid w:val="0AA213B4"/>
    <w:rsid w:val="0AF61C7E"/>
    <w:rsid w:val="0AFB45AD"/>
    <w:rsid w:val="0B351E9B"/>
    <w:rsid w:val="0B4C50D3"/>
    <w:rsid w:val="0B806B92"/>
    <w:rsid w:val="0B827E94"/>
    <w:rsid w:val="0B842F76"/>
    <w:rsid w:val="0BD070E1"/>
    <w:rsid w:val="0C247926"/>
    <w:rsid w:val="0CAA5A01"/>
    <w:rsid w:val="0D794204"/>
    <w:rsid w:val="0E2125D1"/>
    <w:rsid w:val="0E214211"/>
    <w:rsid w:val="0E5F2769"/>
    <w:rsid w:val="0F4D75A3"/>
    <w:rsid w:val="0F5B2DCA"/>
    <w:rsid w:val="0FD36447"/>
    <w:rsid w:val="0FED051E"/>
    <w:rsid w:val="0FEE4C29"/>
    <w:rsid w:val="0FF4627E"/>
    <w:rsid w:val="10031608"/>
    <w:rsid w:val="10046082"/>
    <w:rsid w:val="10246EEB"/>
    <w:rsid w:val="104974DD"/>
    <w:rsid w:val="108F41A5"/>
    <w:rsid w:val="111703D2"/>
    <w:rsid w:val="112B101A"/>
    <w:rsid w:val="119B53FC"/>
    <w:rsid w:val="11B7334F"/>
    <w:rsid w:val="120644D5"/>
    <w:rsid w:val="1215733B"/>
    <w:rsid w:val="121721BA"/>
    <w:rsid w:val="122438E1"/>
    <w:rsid w:val="12424CDC"/>
    <w:rsid w:val="129A2738"/>
    <w:rsid w:val="129A5607"/>
    <w:rsid w:val="12B56BF1"/>
    <w:rsid w:val="12CB1A89"/>
    <w:rsid w:val="131840FB"/>
    <w:rsid w:val="13467417"/>
    <w:rsid w:val="136A5BAE"/>
    <w:rsid w:val="136E76CF"/>
    <w:rsid w:val="145F08C6"/>
    <w:rsid w:val="147F1D96"/>
    <w:rsid w:val="15776308"/>
    <w:rsid w:val="15BC6B3C"/>
    <w:rsid w:val="16133C89"/>
    <w:rsid w:val="16360A7B"/>
    <w:rsid w:val="164D40B0"/>
    <w:rsid w:val="1694429A"/>
    <w:rsid w:val="16EA37F9"/>
    <w:rsid w:val="1733598B"/>
    <w:rsid w:val="17635326"/>
    <w:rsid w:val="17B803EA"/>
    <w:rsid w:val="1815096B"/>
    <w:rsid w:val="18236EFD"/>
    <w:rsid w:val="189D5B1F"/>
    <w:rsid w:val="18A34CD0"/>
    <w:rsid w:val="18D12F27"/>
    <w:rsid w:val="19A53EA8"/>
    <w:rsid w:val="19B64DBC"/>
    <w:rsid w:val="19EC6A4A"/>
    <w:rsid w:val="1A2F0966"/>
    <w:rsid w:val="1A373ACF"/>
    <w:rsid w:val="1A7E4B55"/>
    <w:rsid w:val="1A895341"/>
    <w:rsid w:val="1B0D071F"/>
    <w:rsid w:val="1B181DE3"/>
    <w:rsid w:val="1B4568CE"/>
    <w:rsid w:val="1B9015B7"/>
    <w:rsid w:val="1B950DA6"/>
    <w:rsid w:val="1BAC6017"/>
    <w:rsid w:val="1BF54245"/>
    <w:rsid w:val="1CCA21D4"/>
    <w:rsid w:val="1CD21B97"/>
    <w:rsid w:val="1D0E6976"/>
    <w:rsid w:val="1D5A79EE"/>
    <w:rsid w:val="1E0E2CD0"/>
    <w:rsid w:val="1E831280"/>
    <w:rsid w:val="1EBC4704"/>
    <w:rsid w:val="1F172EB5"/>
    <w:rsid w:val="1F431670"/>
    <w:rsid w:val="1F94592D"/>
    <w:rsid w:val="1FB860DE"/>
    <w:rsid w:val="20344F72"/>
    <w:rsid w:val="203C5A02"/>
    <w:rsid w:val="209D4C94"/>
    <w:rsid w:val="20BE2A44"/>
    <w:rsid w:val="20BE643C"/>
    <w:rsid w:val="20E84705"/>
    <w:rsid w:val="20FF1092"/>
    <w:rsid w:val="218400BA"/>
    <w:rsid w:val="21AB1E2F"/>
    <w:rsid w:val="21D40498"/>
    <w:rsid w:val="21EC3A0B"/>
    <w:rsid w:val="22767047"/>
    <w:rsid w:val="23110016"/>
    <w:rsid w:val="234A308C"/>
    <w:rsid w:val="23865A9B"/>
    <w:rsid w:val="23A05588"/>
    <w:rsid w:val="23D034C4"/>
    <w:rsid w:val="240476A1"/>
    <w:rsid w:val="24DB3341"/>
    <w:rsid w:val="25431AEB"/>
    <w:rsid w:val="25BE3BFB"/>
    <w:rsid w:val="25BF43FD"/>
    <w:rsid w:val="25F86BCD"/>
    <w:rsid w:val="2605748B"/>
    <w:rsid w:val="264544A6"/>
    <w:rsid w:val="268E2070"/>
    <w:rsid w:val="269E416A"/>
    <w:rsid w:val="26C11C6B"/>
    <w:rsid w:val="26DD6AEC"/>
    <w:rsid w:val="272100D3"/>
    <w:rsid w:val="272C72FC"/>
    <w:rsid w:val="275131CB"/>
    <w:rsid w:val="276E1182"/>
    <w:rsid w:val="27EB149D"/>
    <w:rsid w:val="27FD3E52"/>
    <w:rsid w:val="28E11370"/>
    <w:rsid w:val="29214C42"/>
    <w:rsid w:val="294A756A"/>
    <w:rsid w:val="29781BF8"/>
    <w:rsid w:val="29C33ED0"/>
    <w:rsid w:val="29D5322D"/>
    <w:rsid w:val="2A025DD9"/>
    <w:rsid w:val="2A2619CB"/>
    <w:rsid w:val="2A530B57"/>
    <w:rsid w:val="2A7C2231"/>
    <w:rsid w:val="2A93327D"/>
    <w:rsid w:val="2ABB753D"/>
    <w:rsid w:val="2AFE6EC4"/>
    <w:rsid w:val="2B390705"/>
    <w:rsid w:val="2B5430CC"/>
    <w:rsid w:val="2B7A49FA"/>
    <w:rsid w:val="2C365A9F"/>
    <w:rsid w:val="2C615D26"/>
    <w:rsid w:val="2CAC7FCD"/>
    <w:rsid w:val="2CB679ED"/>
    <w:rsid w:val="2D173C07"/>
    <w:rsid w:val="2D424A86"/>
    <w:rsid w:val="2DDA66B7"/>
    <w:rsid w:val="2E5A3435"/>
    <w:rsid w:val="2E7B52DB"/>
    <w:rsid w:val="2ED60115"/>
    <w:rsid w:val="2F0370E2"/>
    <w:rsid w:val="2F324CFE"/>
    <w:rsid w:val="2F7022F7"/>
    <w:rsid w:val="2FBA09F1"/>
    <w:rsid w:val="2FEF2ACF"/>
    <w:rsid w:val="30540211"/>
    <w:rsid w:val="30BE33DD"/>
    <w:rsid w:val="30F140F9"/>
    <w:rsid w:val="31112A0D"/>
    <w:rsid w:val="311F4B20"/>
    <w:rsid w:val="312D7741"/>
    <w:rsid w:val="31584F43"/>
    <w:rsid w:val="316F137F"/>
    <w:rsid w:val="31DF525F"/>
    <w:rsid w:val="31EC162B"/>
    <w:rsid w:val="32324C2E"/>
    <w:rsid w:val="327171DF"/>
    <w:rsid w:val="331C63CE"/>
    <w:rsid w:val="331D573E"/>
    <w:rsid w:val="333D3C9C"/>
    <w:rsid w:val="33813B89"/>
    <w:rsid w:val="338B18EE"/>
    <w:rsid w:val="33B66132"/>
    <w:rsid w:val="341E3434"/>
    <w:rsid w:val="34306758"/>
    <w:rsid w:val="34BB4442"/>
    <w:rsid w:val="35074561"/>
    <w:rsid w:val="360B7EBA"/>
    <w:rsid w:val="36416867"/>
    <w:rsid w:val="367E14EA"/>
    <w:rsid w:val="36940077"/>
    <w:rsid w:val="369C32FD"/>
    <w:rsid w:val="36CD6060"/>
    <w:rsid w:val="36D02AE0"/>
    <w:rsid w:val="37666E72"/>
    <w:rsid w:val="37D00F76"/>
    <w:rsid w:val="38081EA3"/>
    <w:rsid w:val="38167A04"/>
    <w:rsid w:val="381C3783"/>
    <w:rsid w:val="38972801"/>
    <w:rsid w:val="38C22C79"/>
    <w:rsid w:val="38FC6216"/>
    <w:rsid w:val="394B167A"/>
    <w:rsid w:val="39DA2868"/>
    <w:rsid w:val="3A055F4B"/>
    <w:rsid w:val="3A1D055D"/>
    <w:rsid w:val="3A4E4336"/>
    <w:rsid w:val="3A6007FE"/>
    <w:rsid w:val="3AF93D6C"/>
    <w:rsid w:val="3B6B467F"/>
    <w:rsid w:val="3B7C2CE4"/>
    <w:rsid w:val="3BAE5737"/>
    <w:rsid w:val="3BAF716B"/>
    <w:rsid w:val="3C0B5355"/>
    <w:rsid w:val="3C3511EC"/>
    <w:rsid w:val="3C3624F1"/>
    <w:rsid w:val="3CBB4EEA"/>
    <w:rsid w:val="3CD4176B"/>
    <w:rsid w:val="3D1F44D9"/>
    <w:rsid w:val="3D5C38CD"/>
    <w:rsid w:val="3E5070F1"/>
    <w:rsid w:val="3EC370CB"/>
    <w:rsid w:val="3EEE35A0"/>
    <w:rsid w:val="3F6C3589"/>
    <w:rsid w:val="3F850180"/>
    <w:rsid w:val="3F9004D6"/>
    <w:rsid w:val="400E4D5E"/>
    <w:rsid w:val="40E1138C"/>
    <w:rsid w:val="413814BA"/>
    <w:rsid w:val="413927A4"/>
    <w:rsid w:val="41872511"/>
    <w:rsid w:val="41DF1251"/>
    <w:rsid w:val="424236D9"/>
    <w:rsid w:val="42466655"/>
    <w:rsid w:val="42C82F57"/>
    <w:rsid w:val="435707E5"/>
    <w:rsid w:val="43B555D9"/>
    <w:rsid w:val="43C76AF7"/>
    <w:rsid w:val="43E97E4A"/>
    <w:rsid w:val="43EB3A41"/>
    <w:rsid w:val="43F0383B"/>
    <w:rsid w:val="441E651F"/>
    <w:rsid w:val="446828F0"/>
    <w:rsid w:val="45093E85"/>
    <w:rsid w:val="45C13B4D"/>
    <w:rsid w:val="45D4223E"/>
    <w:rsid w:val="46054BCA"/>
    <w:rsid w:val="464C6AFC"/>
    <w:rsid w:val="468B0091"/>
    <w:rsid w:val="46A107C3"/>
    <w:rsid w:val="46B15CE2"/>
    <w:rsid w:val="46B856BC"/>
    <w:rsid w:val="46BE113D"/>
    <w:rsid w:val="46E44B13"/>
    <w:rsid w:val="46F801AE"/>
    <w:rsid w:val="4703508A"/>
    <w:rsid w:val="475023F8"/>
    <w:rsid w:val="479D361E"/>
    <w:rsid w:val="47B74789"/>
    <w:rsid w:val="47DE75A5"/>
    <w:rsid w:val="480F2B9D"/>
    <w:rsid w:val="48282920"/>
    <w:rsid w:val="485321E0"/>
    <w:rsid w:val="48546AD3"/>
    <w:rsid w:val="48786BB2"/>
    <w:rsid w:val="48CA4868"/>
    <w:rsid w:val="48EF7FF1"/>
    <w:rsid w:val="48F005D3"/>
    <w:rsid w:val="49034EF2"/>
    <w:rsid w:val="49547ADD"/>
    <w:rsid w:val="49732351"/>
    <w:rsid w:val="498F4AF1"/>
    <w:rsid w:val="49C05787"/>
    <w:rsid w:val="49CF518D"/>
    <w:rsid w:val="4A5A140A"/>
    <w:rsid w:val="4A7632DC"/>
    <w:rsid w:val="4A8423CD"/>
    <w:rsid w:val="4ADA1F63"/>
    <w:rsid w:val="4AE23D89"/>
    <w:rsid w:val="4AF23953"/>
    <w:rsid w:val="4B2038D0"/>
    <w:rsid w:val="4B296E7D"/>
    <w:rsid w:val="4B79394E"/>
    <w:rsid w:val="4B877F28"/>
    <w:rsid w:val="4C2255E9"/>
    <w:rsid w:val="4C915B1B"/>
    <w:rsid w:val="4D3A6C5C"/>
    <w:rsid w:val="4D443C0E"/>
    <w:rsid w:val="4D8E7176"/>
    <w:rsid w:val="4D916BA6"/>
    <w:rsid w:val="4D9E5B15"/>
    <w:rsid w:val="4DC44169"/>
    <w:rsid w:val="4DE24E21"/>
    <w:rsid w:val="4E1B19A3"/>
    <w:rsid w:val="4E48787F"/>
    <w:rsid w:val="4EB60BDD"/>
    <w:rsid w:val="4EF0709E"/>
    <w:rsid w:val="4F0469A4"/>
    <w:rsid w:val="4FE86110"/>
    <w:rsid w:val="50540C73"/>
    <w:rsid w:val="50E7351D"/>
    <w:rsid w:val="513C6A7B"/>
    <w:rsid w:val="51995D67"/>
    <w:rsid w:val="520F474D"/>
    <w:rsid w:val="532D486F"/>
    <w:rsid w:val="5333545B"/>
    <w:rsid w:val="535B783A"/>
    <w:rsid w:val="538D0E89"/>
    <w:rsid w:val="5450213C"/>
    <w:rsid w:val="54D24048"/>
    <w:rsid w:val="54D64CD5"/>
    <w:rsid w:val="55887D69"/>
    <w:rsid w:val="561A0928"/>
    <w:rsid w:val="56423872"/>
    <w:rsid w:val="56590EFD"/>
    <w:rsid w:val="569E06BC"/>
    <w:rsid w:val="56B279F0"/>
    <w:rsid w:val="56F20F86"/>
    <w:rsid w:val="579575AF"/>
    <w:rsid w:val="579D710E"/>
    <w:rsid w:val="581F22F6"/>
    <w:rsid w:val="582A0AF0"/>
    <w:rsid w:val="584A0A6A"/>
    <w:rsid w:val="586E1E17"/>
    <w:rsid w:val="58862C35"/>
    <w:rsid w:val="58905FBE"/>
    <w:rsid w:val="58C14957"/>
    <w:rsid w:val="58CC23D2"/>
    <w:rsid w:val="58E66050"/>
    <w:rsid w:val="58F2471D"/>
    <w:rsid w:val="58F33A79"/>
    <w:rsid w:val="594E48D2"/>
    <w:rsid w:val="594E778D"/>
    <w:rsid w:val="598D56D2"/>
    <w:rsid w:val="5996188C"/>
    <w:rsid w:val="59D101A8"/>
    <w:rsid w:val="5A7A6E3F"/>
    <w:rsid w:val="5AE83A50"/>
    <w:rsid w:val="5B2F1F99"/>
    <w:rsid w:val="5B353193"/>
    <w:rsid w:val="5B5D75DF"/>
    <w:rsid w:val="5BAB2917"/>
    <w:rsid w:val="5BEE5893"/>
    <w:rsid w:val="5BFC33FA"/>
    <w:rsid w:val="5C04609D"/>
    <w:rsid w:val="5C3107A4"/>
    <w:rsid w:val="5C332B87"/>
    <w:rsid w:val="5C3B1B93"/>
    <w:rsid w:val="5C7241CF"/>
    <w:rsid w:val="5C9220DF"/>
    <w:rsid w:val="5C9D5397"/>
    <w:rsid w:val="5D4A15F3"/>
    <w:rsid w:val="5D69542A"/>
    <w:rsid w:val="5D783B72"/>
    <w:rsid w:val="5D7A3273"/>
    <w:rsid w:val="5DF71BF7"/>
    <w:rsid w:val="5E0930EF"/>
    <w:rsid w:val="5E3D4D53"/>
    <w:rsid w:val="5E4717E6"/>
    <w:rsid w:val="5E55774C"/>
    <w:rsid w:val="5E8A70FF"/>
    <w:rsid w:val="5FD17356"/>
    <w:rsid w:val="60045F96"/>
    <w:rsid w:val="60104DDC"/>
    <w:rsid w:val="605C0804"/>
    <w:rsid w:val="6189617B"/>
    <w:rsid w:val="61B03707"/>
    <w:rsid w:val="61B52BB6"/>
    <w:rsid w:val="61B749C2"/>
    <w:rsid w:val="62280D20"/>
    <w:rsid w:val="62687DF8"/>
    <w:rsid w:val="62CA2457"/>
    <w:rsid w:val="635D166D"/>
    <w:rsid w:val="638240A1"/>
    <w:rsid w:val="63833423"/>
    <w:rsid w:val="63A5257B"/>
    <w:rsid w:val="63BD3DCC"/>
    <w:rsid w:val="63C61741"/>
    <w:rsid w:val="64560967"/>
    <w:rsid w:val="64590086"/>
    <w:rsid w:val="656B1D10"/>
    <w:rsid w:val="65A94287"/>
    <w:rsid w:val="65B841F9"/>
    <w:rsid w:val="66022B28"/>
    <w:rsid w:val="6616283E"/>
    <w:rsid w:val="66483AF0"/>
    <w:rsid w:val="664A38E2"/>
    <w:rsid w:val="66581E87"/>
    <w:rsid w:val="66F85F40"/>
    <w:rsid w:val="66FA11D5"/>
    <w:rsid w:val="674302C7"/>
    <w:rsid w:val="680A5986"/>
    <w:rsid w:val="680D5F4B"/>
    <w:rsid w:val="68113F51"/>
    <w:rsid w:val="683E7CBF"/>
    <w:rsid w:val="684828EC"/>
    <w:rsid w:val="68E94770"/>
    <w:rsid w:val="68F949C9"/>
    <w:rsid w:val="695A4290"/>
    <w:rsid w:val="69A04276"/>
    <w:rsid w:val="69E234FB"/>
    <w:rsid w:val="6A334932"/>
    <w:rsid w:val="6A3353FF"/>
    <w:rsid w:val="6A5D63E6"/>
    <w:rsid w:val="6A5F24D1"/>
    <w:rsid w:val="6A863E32"/>
    <w:rsid w:val="6ACA70C4"/>
    <w:rsid w:val="6AE347EB"/>
    <w:rsid w:val="6B330365"/>
    <w:rsid w:val="6B434AF0"/>
    <w:rsid w:val="6B57675A"/>
    <w:rsid w:val="6B87098A"/>
    <w:rsid w:val="6BDD7B4D"/>
    <w:rsid w:val="6C26359C"/>
    <w:rsid w:val="6CAF093E"/>
    <w:rsid w:val="6D0362F3"/>
    <w:rsid w:val="6D9415A6"/>
    <w:rsid w:val="6EBC0B3A"/>
    <w:rsid w:val="6EF51C7D"/>
    <w:rsid w:val="6F55072F"/>
    <w:rsid w:val="6F773AB6"/>
    <w:rsid w:val="6F8363E5"/>
    <w:rsid w:val="6FA80CCD"/>
    <w:rsid w:val="6FAC3CC5"/>
    <w:rsid w:val="6FC746F5"/>
    <w:rsid w:val="70317AC6"/>
    <w:rsid w:val="704B26F7"/>
    <w:rsid w:val="70697B21"/>
    <w:rsid w:val="70863262"/>
    <w:rsid w:val="70A41B8B"/>
    <w:rsid w:val="70A76ED3"/>
    <w:rsid w:val="70B323BE"/>
    <w:rsid w:val="71860B17"/>
    <w:rsid w:val="723B27CC"/>
    <w:rsid w:val="72687227"/>
    <w:rsid w:val="72A03FD9"/>
    <w:rsid w:val="72E70308"/>
    <w:rsid w:val="73406CFF"/>
    <w:rsid w:val="7383028C"/>
    <w:rsid w:val="73A25E44"/>
    <w:rsid w:val="741F68CF"/>
    <w:rsid w:val="74373C1B"/>
    <w:rsid w:val="749E4390"/>
    <w:rsid w:val="75252DF3"/>
    <w:rsid w:val="75621536"/>
    <w:rsid w:val="75BF3154"/>
    <w:rsid w:val="764A07CF"/>
    <w:rsid w:val="764F6B3D"/>
    <w:rsid w:val="76CD2B7B"/>
    <w:rsid w:val="76D80645"/>
    <w:rsid w:val="76E03371"/>
    <w:rsid w:val="774973F9"/>
    <w:rsid w:val="775F4B7F"/>
    <w:rsid w:val="776908A2"/>
    <w:rsid w:val="77B7487E"/>
    <w:rsid w:val="7807081C"/>
    <w:rsid w:val="780E5898"/>
    <w:rsid w:val="782642CC"/>
    <w:rsid w:val="7894095E"/>
    <w:rsid w:val="78964555"/>
    <w:rsid w:val="78CF4963"/>
    <w:rsid w:val="78EB37E2"/>
    <w:rsid w:val="79000679"/>
    <w:rsid w:val="791C0FE5"/>
    <w:rsid w:val="79A416F0"/>
    <w:rsid w:val="79B03EB6"/>
    <w:rsid w:val="7AE15A5C"/>
    <w:rsid w:val="7AE61ECD"/>
    <w:rsid w:val="7AF37579"/>
    <w:rsid w:val="7AF87F64"/>
    <w:rsid w:val="7B1C0C84"/>
    <w:rsid w:val="7B5A62DF"/>
    <w:rsid w:val="7B7A04A8"/>
    <w:rsid w:val="7C0C3F6D"/>
    <w:rsid w:val="7C22163C"/>
    <w:rsid w:val="7C457B4B"/>
    <w:rsid w:val="7C52060D"/>
    <w:rsid w:val="7C5807CC"/>
    <w:rsid w:val="7C595075"/>
    <w:rsid w:val="7C647E50"/>
    <w:rsid w:val="7C6B07B2"/>
    <w:rsid w:val="7D133243"/>
    <w:rsid w:val="7D945420"/>
    <w:rsid w:val="7DF06F0E"/>
    <w:rsid w:val="7E394207"/>
    <w:rsid w:val="7E4007A2"/>
    <w:rsid w:val="7E5A608D"/>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autoRedefine/>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7"/>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autoRedefine/>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autoRedefine/>
    <w:semiHidden/>
    <w:unhideWhenUsed/>
    <w:qFormat/>
    <w:uiPriority w:val="99"/>
    <w:pPr>
      <w:jc w:val="left"/>
    </w:pPr>
  </w:style>
  <w:style w:type="paragraph" w:styleId="8">
    <w:name w:val="Body Text 3"/>
    <w:basedOn w:val="1"/>
    <w:link w:val="43"/>
    <w:autoRedefine/>
    <w:unhideWhenUsed/>
    <w:qFormat/>
    <w:uiPriority w:val="99"/>
    <w:pPr>
      <w:spacing w:after="120"/>
    </w:pPr>
    <w:rPr>
      <w:sz w:val="16"/>
      <w:szCs w:val="16"/>
    </w:rPr>
  </w:style>
  <w:style w:type="paragraph" w:styleId="9">
    <w:name w:val="Body Text"/>
    <w:basedOn w:val="1"/>
    <w:next w:val="10"/>
    <w:autoRedefine/>
    <w:qFormat/>
    <w:uiPriority w:val="99"/>
    <w:pPr>
      <w:spacing w:after="120"/>
    </w:pPr>
  </w:style>
  <w:style w:type="paragraph" w:styleId="10">
    <w:name w:val="Body Text 2"/>
    <w:basedOn w:val="1"/>
    <w:autoRedefine/>
    <w:qFormat/>
    <w:uiPriority w:val="0"/>
    <w:pPr>
      <w:spacing w:after="120" w:line="480" w:lineRule="auto"/>
    </w:pPr>
  </w:style>
  <w:style w:type="paragraph" w:styleId="11">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12">
    <w:name w:val="toc 3"/>
    <w:basedOn w:val="1"/>
    <w:next w:val="1"/>
    <w:autoRedefine/>
    <w:unhideWhenUsed/>
    <w:qFormat/>
    <w:uiPriority w:val="39"/>
    <w:pPr>
      <w:widowControl/>
      <w:spacing w:after="100" w:line="276" w:lineRule="auto"/>
      <w:ind w:left="440"/>
      <w:jc w:val="left"/>
    </w:pPr>
    <w:rPr>
      <w:kern w:val="0"/>
      <w:sz w:val="22"/>
    </w:rPr>
  </w:style>
  <w:style w:type="paragraph" w:styleId="13">
    <w:name w:val="Plain Text"/>
    <w:basedOn w:val="1"/>
    <w:next w:val="14"/>
    <w:link w:val="52"/>
    <w:autoRedefine/>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link w:val="49"/>
    <w:semiHidden/>
    <w:unhideWhenUsed/>
    <w:qFormat/>
    <w:uiPriority w:val="99"/>
    <w:pPr>
      <w:spacing w:after="120" w:line="480" w:lineRule="auto"/>
      <w:ind w:left="420" w:leftChars="200"/>
    </w:pPr>
    <w:rPr>
      <w:rFonts w:ascii="Times New Roman" w:hAnsi="Times New Roman" w:eastAsia="宋体" w:cs="Times New Roman"/>
      <w:szCs w:val="24"/>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styleId="23">
    <w:name w:val="Body Text First Indent 2"/>
    <w:basedOn w:val="11"/>
    <w:qFormat/>
    <w:uiPriority w:val="0"/>
    <w:pPr>
      <w:spacing w:line="360" w:lineRule="auto"/>
      <w:ind w:firstLine="420"/>
    </w:pPr>
    <w:rPr>
      <w:rFonts w:eastAsia="等线"/>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7">
    <w:name w:val="Strong"/>
    <w:qFormat/>
    <w:uiPriority w:val="22"/>
    <w:rPr>
      <w:rFonts w:eastAsia="宋体"/>
      <w:b/>
      <w:bCs/>
      <w:kern w:val="2"/>
      <w:sz w:val="24"/>
      <w:szCs w:val="24"/>
      <w:lang w:val="en-US" w:eastAsia="zh-CN" w:bidi="ar-SA"/>
    </w:rPr>
  </w:style>
  <w:style w:type="character" w:styleId="28">
    <w:name w:val="page number"/>
    <w:basedOn w:val="26"/>
    <w:qFormat/>
    <w:uiPriority w:val="0"/>
    <w:rPr>
      <w:kern w:val="2"/>
      <w:sz w:val="24"/>
      <w:szCs w:val="24"/>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character" w:customStyle="1" w:styleId="31">
    <w:name w:val="页眉 字符"/>
    <w:basedOn w:val="26"/>
    <w:link w:val="19"/>
    <w:qFormat/>
    <w:uiPriority w:val="99"/>
    <w:rPr>
      <w:sz w:val="18"/>
      <w:szCs w:val="18"/>
    </w:rPr>
  </w:style>
  <w:style w:type="character" w:customStyle="1" w:styleId="32">
    <w:name w:val="页脚 字符"/>
    <w:basedOn w:val="26"/>
    <w:link w:val="18"/>
    <w:qFormat/>
    <w:uiPriority w:val="99"/>
    <w:rPr>
      <w:sz w:val="18"/>
      <w:szCs w:val="18"/>
    </w:rPr>
  </w:style>
  <w:style w:type="character" w:customStyle="1" w:styleId="33">
    <w:name w:val="标题 1 字符"/>
    <w:basedOn w:val="26"/>
    <w:link w:val="2"/>
    <w:qFormat/>
    <w:uiPriority w:val="9"/>
    <w:rPr>
      <w:rFonts w:eastAsia="方正小标宋简体"/>
      <w:bCs/>
      <w:kern w:val="44"/>
      <w:sz w:val="44"/>
      <w:szCs w:val="44"/>
    </w:rPr>
  </w:style>
  <w:style w:type="character" w:customStyle="1" w:styleId="34">
    <w:name w:val="标题 2 字符"/>
    <w:basedOn w:val="26"/>
    <w:link w:val="3"/>
    <w:qFormat/>
    <w:uiPriority w:val="9"/>
    <w:rPr>
      <w:rFonts w:eastAsia="方正小标宋简体" w:asciiTheme="majorHAnsi" w:hAnsiTheme="majorHAnsi" w:cstheme="majorBidi"/>
      <w:bCs/>
      <w:sz w:val="36"/>
      <w:szCs w:val="32"/>
    </w:rPr>
  </w:style>
  <w:style w:type="character" w:customStyle="1" w:styleId="35">
    <w:name w:val="标题 3 字符"/>
    <w:basedOn w:val="26"/>
    <w:link w:val="4"/>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字符"/>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qFormat/>
    <w:uiPriority w:val="99"/>
    <w:rPr>
      <w:sz w:val="16"/>
      <w:szCs w:val="16"/>
    </w:rPr>
  </w:style>
  <w:style w:type="character" w:customStyle="1" w:styleId="43">
    <w:name w:val="正文文本 3 字符"/>
    <w:basedOn w:val="26"/>
    <w:link w:val="8"/>
    <w:semiHidden/>
    <w:qFormat/>
    <w:uiPriority w:val="99"/>
    <w:rPr>
      <w:sz w:val="16"/>
      <w:szCs w:val="16"/>
    </w:rPr>
  </w:style>
  <w:style w:type="character" w:customStyle="1" w:styleId="44">
    <w:name w:val="列出段落 字符"/>
    <w:link w:val="36"/>
    <w:qFormat/>
    <w:uiPriority w:val="34"/>
  </w:style>
  <w:style w:type="paragraph" w:customStyle="1" w:styleId="45">
    <w:name w:val="1"/>
    <w:basedOn w:val="1"/>
    <w:next w:val="13"/>
    <w:qFormat/>
    <w:uiPriority w:val="99"/>
    <w:rPr>
      <w:rFonts w:ascii="宋体" w:hAnsi="Courier New"/>
    </w:rPr>
  </w:style>
  <w:style w:type="paragraph" w:customStyle="1" w:styleId="46">
    <w:name w:val="WPSOffice手动目录 1"/>
    <w:qFormat/>
    <w:uiPriority w:val="0"/>
    <w:rPr>
      <w:rFonts w:asciiTheme="minorHAnsi" w:hAnsiTheme="minorHAnsi" w:eastAsiaTheme="minorEastAsia" w:cstheme="minorBidi"/>
      <w:lang w:val="en-US" w:eastAsia="zh-CN" w:bidi="ar-SA"/>
    </w:rPr>
  </w:style>
  <w:style w:type="paragraph" w:customStyle="1" w:styleId="47">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8">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9">
    <w:name w:val="正文文本缩进 2 字符"/>
    <w:basedOn w:val="26"/>
    <w:link w:val="16"/>
    <w:semiHidden/>
    <w:qFormat/>
    <w:uiPriority w:val="99"/>
    <w:rPr>
      <w:rFonts w:ascii="Times New Roman" w:hAnsi="Times New Roman" w:eastAsia="宋体" w:cs="Times New Roman"/>
      <w:kern w:val="2"/>
      <w:sz w:val="21"/>
      <w:szCs w:val="24"/>
    </w:rPr>
  </w:style>
  <w:style w:type="paragraph" w:customStyle="1" w:styleId="50">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51">
    <w:name w:val="列出段落3"/>
    <w:basedOn w:val="1"/>
    <w:qFormat/>
    <w:uiPriority w:val="0"/>
    <w:pPr>
      <w:ind w:firstLine="420" w:firstLineChars="200"/>
    </w:pPr>
    <w:rPr>
      <w:rFonts w:ascii="Calibri" w:hAnsi="Calibri" w:eastAsia="宋体" w:cs="Times New Roman"/>
    </w:rPr>
  </w:style>
  <w:style w:type="character" w:customStyle="1" w:styleId="52">
    <w:name w:val="纯文本 字符"/>
    <w:basedOn w:val="26"/>
    <w:link w:val="13"/>
    <w:qFormat/>
    <w:uiPriority w:val="0"/>
    <w:rPr>
      <w:rFonts w:ascii="宋体" w:hAnsi="Courier New"/>
      <w:kern w:val="2"/>
      <w:sz w:val="21"/>
      <w:szCs w:val="21"/>
    </w:rPr>
  </w:style>
  <w:style w:type="paragraph" w:customStyle="1" w:styleId="53">
    <w:name w:val="_Style 4"/>
    <w:basedOn w:val="2"/>
    <w:next w:val="1"/>
    <w:qFormat/>
    <w:uiPriority w:val="0"/>
    <w:pPr>
      <w:keepNext w:val="0"/>
      <w:keepLines w:val="0"/>
      <w:spacing w:before="0" w:after="0" w:line="576" w:lineRule="auto"/>
      <w:jc w:val="left"/>
      <w:outlineLvl w:val="9"/>
    </w:pPr>
    <w:rPr>
      <w:rFonts w:ascii="Calibri" w:hAnsi="Calibri" w:eastAsia="黑体" w:cs="Times New Roman"/>
      <w:bCs w:val="0"/>
      <w:kern w:val="0"/>
      <w:lang w:eastAsia="en-US"/>
    </w:rPr>
  </w:style>
  <w:style w:type="character" w:customStyle="1" w:styleId="54">
    <w:name w:val="标题3 字符"/>
    <w:link w:val="55"/>
    <w:qFormat/>
    <w:uiPriority w:val="0"/>
    <w:rPr>
      <w:rFonts w:eastAsia="仿宋"/>
      <w:bCs/>
      <w:kern w:val="2"/>
      <w:sz w:val="32"/>
      <w:szCs w:val="32"/>
    </w:rPr>
  </w:style>
  <w:style w:type="paragraph" w:customStyle="1" w:styleId="55">
    <w:name w:val="标题3"/>
    <w:basedOn w:val="4"/>
    <w:next w:val="5"/>
    <w:link w:val="54"/>
    <w:qFormat/>
    <w:uiPriority w:val="0"/>
    <w:pPr>
      <w:numPr>
        <w:ilvl w:val="0"/>
        <w:numId w:val="1"/>
      </w:numPr>
    </w:pPr>
    <w:rPr>
      <w:rFonts w:eastAsia="仿宋" w:asciiTheme="minorHAnsi" w:hAnsiTheme="minorHAnsi" w:cstheme="minorBidi"/>
      <w:b w:val="0"/>
    </w:rPr>
  </w:style>
  <w:style w:type="character" w:customStyle="1" w:styleId="56">
    <w:name w:val="页脚 Char"/>
    <w:qFormat/>
    <w:uiPriority w:val="99"/>
    <w:rPr>
      <w:kern w:val="2"/>
      <w:sz w:val="18"/>
      <w:szCs w:val="24"/>
    </w:rPr>
  </w:style>
  <w:style w:type="character" w:customStyle="1" w:styleId="57">
    <w:name w:val="标题 4 字符"/>
    <w:basedOn w:val="26"/>
    <w:link w:val="5"/>
    <w:semiHidden/>
    <w:qFormat/>
    <w:uiPriority w:val="9"/>
    <w:rPr>
      <w:rFonts w:asciiTheme="majorHAnsi" w:hAnsiTheme="majorHAnsi" w:eastAsiaTheme="majorEastAsia" w:cstheme="majorBidi"/>
      <w:b/>
      <w:bCs/>
      <w:kern w:val="2"/>
      <w:sz w:val="28"/>
      <w:szCs w:val="28"/>
    </w:rPr>
  </w:style>
  <w:style w:type="character" w:customStyle="1" w:styleId="58">
    <w:name w:val="font31"/>
    <w:basedOn w:val="2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3864</Words>
  <Characters>22027</Characters>
  <Lines>183</Lines>
  <Paragraphs>51</Paragraphs>
  <TotalTime>1</TotalTime>
  <ScaleCrop>false</ScaleCrop>
  <LinksUpToDate>false</LinksUpToDate>
  <CharactersWithSpaces>25840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2022-06-09T02:43:00Z</dcterms:created>
  <dc:creator>陈义春</dc:creator>
  <cp:lastModifiedBy>谭耀晖</cp:lastModifiedBy>
  <cp:lastPrinted>2024-01-18T09:18:00Z</cp:lastPrinted>
  <dcterms:modified xsi:type="dcterms:W3CDTF">2024-01-30T01:10:50Z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7F5F41D06EAD454F92371A8824A2FA38_13</vt:lpwstr>
  </property>
</Properties>
</file>